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0C812" w14:textId="77777777" w:rsidR="00E46086" w:rsidRDefault="00257E40" w:rsidP="00DC7D27">
      <w:pPr>
        <w:spacing w:after="0"/>
        <w:jc w:val="right"/>
      </w:pPr>
      <w:r w:rsidRPr="001E05CB">
        <w:rPr>
          <w:rFonts w:ascii="Arial" w:hAnsi="Arial" w:cs="Arial"/>
          <w:noProof/>
        </w:rPr>
        <w:drawing>
          <wp:anchor distT="0" distB="0" distL="114300" distR="114300" simplePos="0" relativeHeight="251658240" behindDoc="1" locked="0" layoutInCell="1" allowOverlap="1" wp14:anchorId="4101D06C" wp14:editId="532DCA8F">
            <wp:simplePos x="0" y="0"/>
            <wp:positionH relativeFrom="column">
              <wp:posOffset>3482340</wp:posOffset>
            </wp:positionH>
            <wp:positionV relativeFrom="paragraph">
              <wp:posOffset>-394970</wp:posOffset>
            </wp:positionV>
            <wp:extent cx="2264410" cy="513795"/>
            <wp:effectExtent l="0" t="0" r="2540" b="635"/>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DNI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4410" cy="513795"/>
                    </a:xfrm>
                    <a:prstGeom prst="rect">
                      <a:avLst/>
                    </a:prstGeom>
                  </pic:spPr>
                </pic:pic>
              </a:graphicData>
            </a:graphic>
            <wp14:sizeRelH relativeFrom="margin">
              <wp14:pctWidth>0</wp14:pctWidth>
            </wp14:sizeRelH>
            <wp14:sizeRelV relativeFrom="margin">
              <wp14:pctHeight>0</wp14:pctHeight>
            </wp14:sizeRelV>
          </wp:anchor>
        </w:drawing>
      </w:r>
      <w:r w:rsidRPr="001E05CB">
        <w:rPr>
          <w:rFonts w:ascii="Arial" w:hAnsi="Arial" w:cs="Arial"/>
        </w:rPr>
        <w:br/>
        <w:t>Theatre and Dance NI</w:t>
      </w:r>
      <w:r w:rsidRPr="001E05CB">
        <w:rPr>
          <w:rFonts w:ascii="Arial" w:hAnsi="Arial" w:cs="Arial"/>
        </w:rPr>
        <w:br/>
        <w:t>1</w:t>
      </w:r>
      <w:r w:rsidRPr="001E05CB">
        <w:rPr>
          <w:rFonts w:ascii="Arial" w:hAnsi="Arial" w:cs="Arial"/>
          <w:vertAlign w:val="superscript"/>
        </w:rPr>
        <w:t>st</w:t>
      </w:r>
      <w:r w:rsidRPr="001E05CB">
        <w:rPr>
          <w:rFonts w:ascii="Arial" w:hAnsi="Arial" w:cs="Arial"/>
        </w:rPr>
        <w:t xml:space="preserve"> Floor, Crescent Arts Centre</w:t>
      </w:r>
      <w:r w:rsidRPr="001E05CB">
        <w:rPr>
          <w:rFonts w:ascii="Arial" w:hAnsi="Arial" w:cs="Arial"/>
        </w:rPr>
        <w:br/>
        <w:t>Belfast</w:t>
      </w:r>
      <w:r w:rsidRPr="001E05CB">
        <w:rPr>
          <w:rFonts w:ascii="Arial" w:hAnsi="Arial" w:cs="Arial"/>
        </w:rPr>
        <w:br/>
        <w:t>BT7 1NH</w:t>
      </w:r>
    </w:p>
    <w:p w14:paraId="396D9411" w14:textId="23CF807C" w:rsidR="0055210B" w:rsidRPr="001E05CB" w:rsidRDefault="00257E40" w:rsidP="00DC7D27">
      <w:pPr>
        <w:spacing w:after="0"/>
        <w:jc w:val="right"/>
        <w:rPr>
          <w:rFonts w:ascii="Arial" w:hAnsi="Arial" w:cs="Arial"/>
        </w:rPr>
      </w:pPr>
      <w:r w:rsidRPr="001E05CB">
        <w:rPr>
          <w:rFonts w:ascii="Arial" w:hAnsi="Arial" w:cs="Arial"/>
          <w:b/>
          <w:bCs/>
          <w:color w:val="DF5636"/>
        </w:rPr>
        <w:t>E:</w:t>
      </w:r>
      <w:r w:rsidRPr="001E05CB">
        <w:rPr>
          <w:rFonts w:ascii="Arial" w:hAnsi="Arial" w:cs="Arial"/>
        </w:rPr>
        <w:t xml:space="preserve"> </w:t>
      </w:r>
      <w:hyperlink r:id="rId11" w:history="1">
        <w:r w:rsidR="00FD29FC" w:rsidRPr="001E05CB">
          <w:rPr>
            <w:rStyle w:val="Hyperlink"/>
            <w:rFonts w:ascii="Arial" w:hAnsi="Arial" w:cs="Arial"/>
          </w:rPr>
          <w:t>director@theatreanddanceni.org</w:t>
        </w:r>
      </w:hyperlink>
    </w:p>
    <w:p w14:paraId="2614C7F9" w14:textId="77777777" w:rsidR="001D1EEE" w:rsidRDefault="001D1EEE" w:rsidP="003B3775">
      <w:pPr>
        <w:spacing w:after="0" w:line="276" w:lineRule="auto"/>
        <w:jc w:val="both"/>
        <w:rPr>
          <w:rFonts w:ascii="Helvetica" w:hAnsi="Helvetica"/>
          <w:b/>
          <w:bCs/>
          <w:sz w:val="24"/>
          <w:szCs w:val="24"/>
        </w:rPr>
      </w:pPr>
    </w:p>
    <w:p w14:paraId="04D662AC" w14:textId="12D9280F" w:rsidR="002E0225" w:rsidRDefault="001D1EEE" w:rsidP="003B3775">
      <w:pPr>
        <w:spacing w:after="0" w:line="276" w:lineRule="auto"/>
        <w:jc w:val="both"/>
        <w:rPr>
          <w:rFonts w:ascii="Helvetica" w:hAnsi="Helvetica"/>
          <w:b/>
          <w:bCs/>
          <w:sz w:val="24"/>
          <w:szCs w:val="24"/>
        </w:rPr>
      </w:pPr>
      <w:r>
        <w:rPr>
          <w:rFonts w:ascii="Helvetica" w:hAnsi="Helvetica"/>
          <w:b/>
          <w:bCs/>
          <w:sz w:val="24"/>
          <w:szCs w:val="24"/>
        </w:rPr>
        <w:t>January 202</w:t>
      </w:r>
      <w:r w:rsidR="000452FB">
        <w:rPr>
          <w:rFonts w:ascii="Helvetica" w:hAnsi="Helvetica"/>
          <w:b/>
          <w:bCs/>
          <w:sz w:val="24"/>
          <w:szCs w:val="24"/>
        </w:rPr>
        <w:t>5</w:t>
      </w:r>
    </w:p>
    <w:p w14:paraId="33D2652A" w14:textId="77777777" w:rsidR="001D1EEE" w:rsidRDefault="001D1EEE" w:rsidP="003B3775">
      <w:pPr>
        <w:spacing w:after="0" w:line="276" w:lineRule="auto"/>
        <w:jc w:val="both"/>
        <w:rPr>
          <w:rFonts w:ascii="Helvetica" w:hAnsi="Helvetica"/>
          <w:b/>
          <w:bCs/>
          <w:sz w:val="24"/>
          <w:szCs w:val="24"/>
        </w:rPr>
      </w:pPr>
    </w:p>
    <w:p w14:paraId="701A2B00" w14:textId="25673EAB" w:rsidR="002E0225" w:rsidRPr="001D1EEE" w:rsidRDefault="002E0225" w:rsidP="003B3775">
      <w:pPr>
        <w:spacing w:after="0" w:line="276" w:lineRule="auto"/>
        <w:jc w:val="both"/>
        <w:rPr>
          <w:rFonts w:ascii="Helvetica" w:hAnsi="Helvetica"/>
          <w:b/>
          <w:bCs/>
          <w:sz w:val="28"/>
          <w:szCs w:val="28"/>
        </w:rPr>
      </w:pPr>
      <w:r w:rsidRPr="001D1EEE">
        <w:rPr>
          <w:rFonts w:ascii="Helvetica" w:hAnsi="Helvetica"/>
          <w:b/>
          <w:bCs/>
          <w:sz w:val="28"/>
          <w:szCs w:val="28"/>
        </w:rPr>
        <w:t xml:space="preserve">Ref: Theatre and Dance NI </w:t>
      </w:r>
      <w:r w:rsidR="001D1EEE" w:rsidRPr="001D1EEE">
        <w:rPr>
          <w:rFonts w:ascii="Helvetica" w:hAnsi="Helvetica"/>
          <w:b/>
          <w:bCs/>
          <w:sz w:val="28"/>
          <w:szCs w:val="28"/>
        </w:rPr>
        <w:t>M</w:t>
      </w:r>
      <w:r w:rsidRPr="001D1EEE">
        <w:rPr>
          <w:rFonts w:ascii="Helvetica" w:hAnsi="Helvetica"/>
          <w:b/>
          <w:bCs/>
          <w:sz w:val="28"/>
          <w:szCs w:val="28"/>
        </w:rPr>
        <w:t>ember Consultation Feedback</w:t>
      </w:r>
    </w:p>
    <w:p w14:paraId="60AE932E" w14:textId="36F0807C" w:rsidR="00A55E2D" w:rsidRPr="001D1EEE" w:rsidRDefault="002E0225" w:rsidP="003B3775">
      <w:pPr>
        <w:spacing w:after="0" w:line="276" w:lineRule="auto"/>
        <w:jc w:val="both"/>
        <w:rPr>
          <w:rFonts w:ascii="Helvetica" w:hAnsi="Helvetica"/>
          <w:b/>
          <w:bCs/>
          <w:sz w:val="28"/>
          <w:szCs w:val="28"/>
          <w:u w:val="single"/>
        </w:rPr>
      </w:pPr>
      <w:r w:rsidRPr="001D1EEE">
        <w:rPr>
          <w:rFonts w:ascii="Helvetica" w:hAnsi="Helvetica"/>
          <w:b/>
          <w:bCs/>
          <w:sz w:val="28"/>
          <w:szCs w:val="28"/>
        </w:rPr>
        <w:t>CIISA Standards</w:t>
      </w:r>
    </w:p>
    <w:p w14:paraId="005058B1" w14:textId="77777777" w:rsidR="003B3775" w:rsidRDefault="003B3775" w:rsidP="003B3775">
      <w:pPr>
        <w:spacing w:after="120" w:line="276" w:lineRule="auto"/>
        <w:jc w:val="both"/>
        <w:rPr>
          <w:rFonts w:ascii="Helvetica" w:hAnsi="Helvetica"/>
          <w:b/>
          <w:bCs/>
          <w:sz w:val="24"/>
          <w:szCs w:val="24"/>
          <w:u w:val="single"/>
        </w:rPr>
      </w:pPr>
    </w:p>
    <w:p w14:paraId="7ABA38A5" w14:textId="7BB2400E" w:rsidR="00A55E2D" w:rsidRPr="00CE138C" w:rsidRDefault="00A55E2D" w:rsidP="003B3775">
      <w:pPr>
        <w:spacing w:after="120" w:line="276" w:lineRule="auto"/>
        <w:jc w:val="both"/>
        <w:rPr>
          <w:rFonts w:ascii="Helvetica" w:hAnsi="Helvetica"/>
          <w:b/>
          <w:bCs/>
          <w:sz w:val="24"/>
          <w:szCs w:val="24"/>
          <w:u w:val="single"/>
        </w:rPr>
      </w:pPr>
      <w:r w:rsidRPr="00CE138C">
        <w:rPr>
          <w:rFonts w:ascii="Helvetica" w:hAnsi="Helvetica"/>
          <w:b/>
          <w:bCs/>
          <w:sz w:val="24"/>
          <w:szCs w:val="24"/>
          <w:u w:val="single"/>
        </w:rPr>
        <w:t>Overview:</w:t>
      </w:r>
    </w:p>
    <w:p w14:paraId="57C3E176" w14:textId="77777777" w:rsidR="001355C8" w:rsidRDefault="00A55E2D" w:rsidP="003B3775">
      <w:pPr>
        <w:spacing w:after="120" w:line="360" w:lineRule="auto"/>
        <w:jc w:val="both"/>
        <w:rPr>
          <w:rFonts w:ascii="Helvetica" w:hAnsi="Helvetica"/>
          <w:sz w:val="24"/>
          <w:szCs w:val="24"/>
        </w:rPr>
      </w:pPr>
      <w:r w:rsidRPr="00CE138C">
        <w:rPr>
          <w:rFonts w:ascii="Helvetica" w:hAnsi="Helvetica"/>
          <w:sz w:val="24"/>
          <w:szCs w:val="24"/>
        </w:rPr>
        <w:t>As part of the wider CIISA consultation process to triangulate and validate the existing CIISA Standards (‘the Standards), Theatre and Dance NI (TDNI) prepared a briefing document (Appendix 1), issued to members on the 9</w:t>
      </w:r>
      <w:r w:rsidRPr="00CE138C">
        <w:rPr>
          <w:rFonts w:ascii="Helvetica" w:hAnsi="Helvetica"/>
          <w:sz w:val="24"/>
          <w:szCs w:val="24"/>
          <w:vertAlign w:val="superscript"/>
        </w:rPr>
        <w:t xml:space="preserve">th  </w:t>
      </w:r>
      <w:r w:rsidRPr="00CE138C">
        <w:rPr>
          <w:rFonts w:ascii="Helvetica" w:hAnsi="Helvetica"/>
          <w:sz w:val="24"/>
          <w:szCs w:val="24"/>
        </w:rPr>
        <w:t>of January 2025, alongside an invitation to attend a consultation session later in the month</w:t>
      </w:r>
      <w:r w:rsidR="001355C8">
        <w:rPr>
          <w:rFonts w:ascii="Helvetica" w:hAnsi="Helvetica"/>
          <w:sz w:val="24"/>
          <w:szCs w:val="24"/>
        </w:rPr>
        <w:t>.</w:t>
      </w:r>
    </w:p>
    <w:p w14:paraId="1E0B8A54" w14:textId="6D3650BA" w:rsidR="001355C8" w:rsidRPr="001355C8" w:rsidRDefault="00A55E2D" w:rsidP="003B3775">
      <w:pPr>
        <w:spacing w:after="120" w:line="360" w:lineRule="auto"/>
        <w:jc w:val="both"/>
        <w:rPr>
          <w:rFonts w:ascii="Helvetica" w:hAnsi="Helvetica"/>
          <w:sz w:val="24"/>
          <w:szCs w:val="24"/>
        </w:rPr>
      </w:pPr>
      <w:r w:rsidRPr="00CE138C">
        <w:rPr>
          <w:rFonts w:ascii="Helvetica" w:hAnsi="Helvetica"/>
          <w:sz w:val="24"/>
          <w:szCs w:val="24"/>
        </w:rPr>
        <w:t>TDNI members, the Chair of the Board</w:t>
      </w:r>
      <w:r w:rsidR="001355C8">
        <w:rPr>
          <w:rFonts w:ascii="Helvetica" w:hAnsi="Helvetica"/>
          <w:sz w:val="24"/>
          <w:szCs w:val="24"/>
        </w:rPr>
        <w:t>, the Executive Director and Project Development Officer</w:t>
      </w:r>
      <w:r w:rsidRPr="00CE138C">
        <w:rPr>
          <w:rFonts w:ascii="Helvetica" w:hAnsi="Helvetica"/>
          <w:sz w:val="24"/>
          <w:szCs w:val="24"/>
        </w:rPr>
        <w:t xml:space="preserve"> participated in the consultation representing a range of roles and perspectives within the Northern Irish theatre and dance community.  Representati</w:t>
      </w:r>
      <w:r w:rsidR="001355C8">
        <w:rPr>
          <w:rFonts w:ascii="Helvetica" w:hAnsi="Helvetica"/>
          <w:sz w:val="24"/>
          <w:szCs w:val="24"/>
        </w:rPr>
        <w:t xml:space="preserve">ves </w:t>
      </w:r>
      <w:r w:rsidRPr="00CE138C">
        <w:rPr>
          <w:rFonts w:ascii="Helvetica" w:hAnsi="Helvetica"/>
          <w:sz w:val="24"/>
          <w:szCs w:val="24"/>
        </w:rPr>
        <w:t>from the</w:t>
      </w:r>
      <w:r w:rsidR="001355C8">
        <w:rPr>
          <w:rFonts w:ascii="Helvetica" w:hAnsi="Helvetica"/>
          <w:sz w:val="24"/>
          <w:szCs w:val="24"/>
        </w:rPr>
        <w:t xml:space="preserve"> Irish Theatre Institutes</w:t>
      </w:r>
      <w:r w:rsidRPr="00CE138C">
        <w:rPr>
          <w:rFonts w:ascii="Helvetica" w:hAnsi="Helvetica"/>
          <w:sz w:val="24"/>
          <w:szCs w:val="24"/>
        </w:rPr>
        <w:t xml:space="preserve"> Safe to Create</w:t>
      </w:r>
      <w:r w:rsidRPr="00CE138C">
        <w:rPr>
          <w:rStyle w:val="FootnoteReference"/>
          <w:rFonts w:ascii="Helvetica" w:hAnsi="Helvetica"/>
          <w:sz w:val="24"/>
          <w:szCs w:val="24"/>
        </w:rPr>
        <w:footnoteReference w:id="1"/>
      </w:r>
      <w:r w:rsidRPr="00CE138C">
        <w:rPr>
          <w:rFonts w:ascii="Helvetica" w:hAnsi="Helvetica"/>
          <w:sz w:val="24"/>
          <w:szCs w:val="24"/>
        </w:rPr>
        <w:t xml:space="preserve"> programme (ROI) </w:t>
      </w:r>
      <w:r w:rsidR="001355C8">
        <w:rPr>
          <w:rFonts w:ascii="Helvetica" w:hAnsi="Helvetica"/>
          <w:sz w:val="24"/>
          <w:szCs w:val="24"/>
        </w:rPr>
        <w:t xml:space="preserve">joined the online consultation session, which was facilitated by </w:t>
      </w:r>
      <w:r w:rsidR="001355C8" w:rsidRPr="001355C8">
        <w:rPr>
          <w:rFonts w:ascii="Helvetica" w:hAnsi="Helvetica"/>
          <w:sz w:val="24"/>
          <w:szCs w:val="24"/>
        </w:rPr>
        <w:t>Equality</w:t>
      </w:r>
      <w:r w:rsidR="001355C8">
        <w:rPr>
          <w:rFonts w:ascii="Helvetica" w:hAnsi="Helvetica"/>
          <w:sz w:val="24"/>
          <w:szCs w:val="24"/>
        </w:rPr>
        <w:t xml:space="preserve">, </w:t>
      </w:r>
      <w:r w:rsidR="001355C8" w:rsidRPr="001355C8">
        <w:rPr>
          <w:rFonts w:ascii="Helvetica" w:hAnsi="Helvetica"/>
          <w:sz w:val="24"/>
          <w:szCs w:val="24"/>
        </w:rPr>
        <w:t>Policy</w:t>
      </w:r>
      <w:r w:rsidR="001355C8">
        <w:rPr>
          <w:rFonts w:ascii="Helvetica" w:hAnsi="Helvetica"/>
          <w:sz w:val="24"/>
          <w:szCs w:val="24"/>
        </w:rPr>
        <w:t xml:space="preserve"> and </w:t>
      </w:r>
      <w:r w:rsidR="001355C8" w:rsidRPr="001355C8">
        <w:rPr>
          <w:rFonts w:ascii="Helvetica" w:hAnsi="Helvetica"/>
          <w:sz w:val="24"/>
          <w:szCs w:val="24"/>
        </w:rPr>
        <w:t>Strategy</w:t>
      </w:r>
      <w:r w:rsidR="001355C8">
        <w:rPr>
          <w:rFonts w:ascii="Helvetica" w:hAnsi="Helvetica"/>
          <w:sz w:val="24"/>
          <w:szCs w:val="24"/>
        </w:rPr>
        <w:t xml:space="preserve"> Consultant, Olwen Dawe. </w:t>
      </w:r>
    </w:p>
    <w:p w14:paraId="05B90D23" w14:textId="39C38F1C" w:rsidR="00A55E2D" w:rsidRPr="001355C8" w:rsidRDefault="00A55E2D" w:rsidP="003B3775">
      <w:pPr>
        <w:spacing w:after="120" w:line="360" w:lineRule="auto"/>
        <w:jc w:val="both"/>
        <w:rPr>
          <w:rFonts w:ascii="Helvetica" w:hAnsi="Helvetica"/>
          <w:b/>
          <w:bCs/>
          <w:sz w:val="24"/>
          <w:szCs w:val="24"/>
        </w:rPr>
      </w:pPr>
      <w:r w:rsidRPr="001355C8">
        <w:rPr>
          <w:rFonts w:ascii="Helvetica" w:hAnsi="Helvetica"/>
          <w:b/>
          <w:bCs/>
          <w:sz w:val="24"/>
          <w:szCs w:val="24"/>
        </w:rPr>
        <w:t>As per CIISA guidance, members were asked to focus their feedback on the following:</w:t>
      </w:r>
    </w:p>
    <w:p w14:paraId="264D39E1" w14:textId="77777777" w:rsidR="003B3775" w:rsidRDefault="00A55E2D" w:rsidP="003B3775">
      <w:pPr>
        <w:numPr>
          <w:ilvl w:val="0"/>
          <w:numId w:val="7"/>
        </w:numPr>
        <w:spacing w:after="120" w:line="360" w:lineRule="auto"/>
        <w:ind w:left="714" w:hanging="357"/>
        <w:jc w:val="both"/>
        <w:rPr>
          <w:rFonts w:ascii="Helvetica" w:hAnsi="Helvetica"/>
          <w:sz w:val="24"/>
          <w:szCs w:val="24"/>
        </w:rPr>
      </w:pPr>
      <w:r w:rsidRPr="003B3775">
        <w:rPr>
          <w:rStyle w:val="Strong"/>
          <w:rFonts w:ascii="Helvetica" w:eastAsiaTheme="majorEastAsia" w:hAnsi="Helvetica"/>
          <w:sz w:val="24"/>
          <w:szCs w:val="24"/>
        </w:rPr>
        <w:t>Relevance and Relatability</w:t>
      </w:r>
      <w:r w:rsidRPr="003B3775">
        <w:rPr>
          <w:rFonts w:ascii="Helvetica" w:hAnsi="Helvetica"/>
          <w:sz w:val="24"/>
          <w:szCs w:val="24"/>
        </w:rPr>
        <w:t>: Feedback on whether the Standards are applicable and relatable to various roles and situations within the creative industries. ​</w:t>
      </w:r>
    </w:p>
    <w:p w14:paraId="691BD779" w14:textId="03E9401D" w:rsidR="00A55E2D" w:rsidRPr="003B3775" w:rsidRDefault="00A55E2D" w:rsidP="003B3775">
      <w:pPr>
        <w:numPr>
          <w:ilvl w:val="0"/>
          <w:numId w:val="7"/>
        </w:numPr>
        <w:spacing w:after="120" w:line="360" w:lineRule="auto"/>
        <w:jc w:val="both"/>
        <w:rPr>
          <w:rFonts w:ascii="Helvetica" w:hAnsi="Helvetica"/>
          <w:sz w:val="24"/>
          <w:szCs w:val="24"/>
        </w:rPr>
      </w:pPr>
      <w:r w:rsidRPr="003B3775">
        <w:rPr>
          <w:rStyle w:val="Strong"/>
          <w:rFonts w:ascii="Helvetica" w:eastAsiaTheme="majorEastAsia" w:hAnsi="Helvetica"/>
          <w:sz w:val="24"/>
          <w:szCs w:val="24"/>
        </w:rPr>
        <w:lastRenderedPageBreak/>
        <w:t>Practicality</w:t>
      </w:r>
      <w:r w:rsidRPr="003B3775">
        <w:rPr>
          <w:rFonts w:ascii="Helvetica" w:hAnsi="Helvetica"/>
          <w:sz w:val="24"/>
          <w:szCs w:val="24"/>
        </w:rPr>
        <w:t>: Suggestions on how the Standards can be practically implemented across different sizes and types of organisations, productions, and projects. ​</w:t>
      </w:r>
    </w:p>
    <w:p w14:paraId="6C262807" w14:textId="77777777" w:rsidR="00A55E2D" w:rsidRPr="00CE138C" w:rsidRDefault="00A55E2D" w:rsidP="003B3775">
      <w:pPr>
        <w:numPr>
          <w:ilvl w:val="0"/>
          <w:numId w:val="7"/>
        </w:numPr>
        <w:spacing w:after="120" w:line="360" w:lineRule="auto"/>
        <w:jc w:val="both"/>
        <w:rPr>
          <w:rFonts w:ascii="Helvetica" w:hAnsi="Helvetica"/>
          <w:sz w:val="24"/>
          <w:szCs w:val="24"/>
        </w:rPr>
      </w:pPr>
      <w:r w:rsidRPr="00CE138C">
        <w:rPr>
          <w:rStyle w:val="Strong"/>
          <w:rFonts w:ascii="Helvetica" w:eastAsiaTheme="majorEastAsia" w:hAnsi="Helvetica"/>
          <w:sz w:val="24"/>
          <w:szCs w:val="24"/>
        </w:rPr>
        <w:t>Comprehensiveness</w:t>
      </w:r>
      <w:r w:rsidRPr="00CE138C">
        <w:rPr>
          <w:rFonts w:ascii="Helvetica" w:hAnsi="Helvetica"/>
          <w:sz w:val="24"/>
          <w:szCs w:val="24"/>
        </w:rPr>
        <w:t>: Input on any areas that may have been overlooked or need further detail to ensure the Standards cover all necessary aspects of professional behaviour and safe working environments.</w:t>
      </w:r>
    </w:p>
    <w:p w14:paraId="0EDA840A" w14:textId="77777777" w:rsidR="00A55E2D" w:rsidRPr="00CE138C" w:rsidRDefault="00A55E2D" w:rsidP="003B3775">
      <w:pPr>
        <w:numPr>
          <w:ilvl w:val="0"/>
          <w:numId w:val="7"/>
        </w:numPr>
        <w:spacing w:after="120" w:line="360" w:lineRule="auto"/>
        <w:jc w:val="both"/>
        <w:rPr>
          <w:rFonts w:ascii="Helvetica" w:hAnsi="Helvetica"/>
          <w:sz w:val="24"/>
          <w:szCs w:val="24"/>
        </w:rPr>
      </w:pPr>
      <w:r w:rsidRPr="00CE138C">
        <w:rPr>
          <w:rStyle w:val="Strong"/>
          <w:rFonts w:ascii="Helvetica" w:eastAsiaTheme="majorEastAsia" w:hAnsi="Helvetica"/>
          <w:sz w:val="24"/>
          <w:szCs w:val="24"/>
        </w:rPr>
        <w:t>Effectiveness</w:t>
      </w:r>
      <w:r w:rsidRPr="00CE138C">
        <w:rPr>
          <w:rFonts w:ascii="Helvetica" w:hAnsi="Helvetica"/>
          <w:sz w:val="24"/>
          <w:szCs w:val="24"/>
        </w:rPr>
        <w:t>: Insights on how the Standards can effectively prevent and tackle bullying, harassment, and discrimination, and promote inclusivity and accountability. ​</w:t>
      </w:r>
    </w:p>
    <w:p w14:paraId="4414218B" w14:textId="48DEFDA4" w:rsidR="001355C8" w:rsidRDefault="00A55E2D" w:rsidP="003B3775">
      <w:pPr>
        <w:spacing w:after="120" w:line="360" w:lineRule="auto"/>
        <w:jc w:val="both"/>
        <w:rPr>
          <w:rFonts w:ascii="Helvetica" w:hAnsi="Helvetica"/>
          <w:sz w:val="24"/>
          <w:szCs w:val="24"/>
        </w:rPr>
      </w:pPr>
      <w:r w:rsidRPr="00CE138C">
        <w:rPr>
          <w:rFonts w:ascii="Helvetica" w:hAnsi="Helvetica"/>
          <w:sz w:val="24"/>
          <w:szCs w:val="24"/>
        </w:rPr>
        <w:t>Members were encouraged to explore the different settings within which work is made, as well as intersectional issues from an identity perspective, and the experiences of young people entering the sector.  The insights garnered are outlined below and grouped according to thematic issues arising throughout the consultation session, and in subsequent follow-up feedback.</w:t>
      </w:r>
    </w:p>
    <w:p w14:paraId="5514DB7E" w14:textId="4A1E6E90" w:rsidR="001355C8" w:rsidRDefault="00A55E2D" w:rsidP="003B3775">
      <w:pPr>
        <w:spacing w:after="120" w:line="360" w:lineRule="auto"/>
        <w:jc w:val="both"/>
        <w:rPr>
          <w:rFonts w:ascii="Helvetica" w:hAnsi="Helvetica"/>
          <w:b/>
          <w:bCs/>
          <w:sz w:val="24"/>
          <w:szCs w:val="24"/>
          <w:u w:val="single"/>
        </w:rPr>
      </w:pPr>
      <w:r w:rsidRPr="00CE138C">
        <w:rPr>
          <w:rFonts w:ascii="Helvetica" w:hAnsi="Helvetica"/>
          <w:b/>
          <w:bCs/>
          <w:sz w:val="24"/>
          <w:szCs w:val="24"/>
          <w:u w:val="single"/>
        </w:rPr>
        <w:t>Key Themes Emerging:</w:t>
      </w:r>
    </w:p>
    <w:p w14:paraId="129A7E44" w14:textId="4C8A6EC8" w:rsidR="00A55E2D" w:rsidRPr="00CE138C" w:rsidRDefault="001355C8" w:rsidP="003B3775">
      <w:pPr>
        <w:spacing w:after="120" w:line="360" w:lineRule="auto"/>
        <w:jc w:val="both"/>
        <w:outlineLvl w:val="2"/>
        <w:rPr>
          <w:rFonts w:ascii="Helvetica" w:eastAsia="Times New Roman" w:hAnsi="Helvetica" w:cs="Segoe UI"/>
          <w:b/>
          <w:bCs/>
          <w:color w:val="000000"/>
          <w:sz w:val="24"/>
          <w:szCs w:val="24"/>
          <w:lang w:eastAsia="en-GB"/>
        </w:rPr>
      </w:pPr>
      <w:r>
        <w:rPr>
          <w:rFonts w:ascii="Helvetica" w:eastAsia="Times New Roman" w:hAnsi="Helvetica" w:cs="Segoe UI"/>
          <w:b/>
          <w:bCs/>
          <w:color w:val="000000"/>
          <w:sz w:val="24"/>
          <w:szCs w:val="24"/>
          <w:lang w:eastAsia="en-GB"/>
        </w:rPr>
        <w:t>T</w:t>
      </w:r>
      <w:r w:rsidR="00A55E2D" w:rsidRPr="00CE138C">
        <w:rPr>
          <w:rFonts w:ascii="Helvetica" w:eastAsia="Times New Roman" w:hAnsi="Helvetica" w:cs="Segoe UI"/>
          <w:b/>
          <w:bCs/>
          <w:color w:val="000000"/>
          <w:sz w:val="24"/>
          <w:szCs w:val="24"/>
          <w:lang w:eastAsia="en-GB"/>
        </w:rPr>
        <w:t>heme 1: Accountability and Responsibility</w:t>
      </w:r>
    </w:p>
    <w:p w14:paraId="4BEABC16" w14:textId="7B4964E9" w:rsidR="00A55E2D" w:rsidRPr="00CE138C" w:rsidRDefault="00A55E2D" w:rsidP="003B3775">
      <w:pPr>
        <w:spacing w:after="120" w:line="360" w:lineRule="auto"/>
        <w:jc w:val="both"/>
        <w:rPr>
          <w:rFonts w:ascii="Helvetica" w:eastAsia="Times New Roman" w:hAnsi="Helvetica" w:cs="Segoe UI"/>
          <w:color w:val="000000"/>
          <w:sz w:val="24"/>
          <w:szCs w:val="24"/>
          <w:lang w:eastAsia="en-GB"/>
        </w:rPr>
      </w:pPr>
      <w:r w:rsidRPr="00CE138C">
        <w:rPr>
          <w:rFonts w:ascii="Helvetica" w:eastAsia="Times New Roman" w:hAnsi="Helvetica" w:cs="Segoe UI"/>
          <w:color w:val="000000"/>
          <w:sz w:val="24"/>
          <w:szCs w:val="24"/>
          <w:lang w:eastAsia="en-GB"/>
        </w:rPr>
        <w:t>Member feedback highlighted several key points regarding accountability and responsibility within organisations. One of the primary concerns is the need for clear mechanisms to hold individuals and organisations accountable for their actions. There was a recurring theme of questioning whether current practices are genuinely effective in practical terms.</w:t>
      </w:r>
    </w:p>
    <w:p w14:paraId="54CC50B2" w14:textId="77777777" w:rsidR="003B3775" w:rsidRDefault="00A55E2D" w:rsidP="003B3775">
      <w:pPr>
        <w:spacing w:after="120" w:line="360" w:lineRule="auto"/>
        <w:jc w:val="both"/>
        <w:rPr>
          <w:rFonts w:ascii="Helvetica" w:eastAsia="Times New Roman" w:hAnsi="Helvetica" w:cs="Segoe UI"/>
          <w:color w:val="000000"/>
          <w:sz w:val="24"/>
          <w:szCs w:val="24"/>
          <w:lang w:eastAsia="en-GB"/>
        </w:rPr>
      </w:pPr>
      <w:r w:rsidRPr="00CE138C">
        <w:rPr>
          <w:rFonts w:ascii="Helvetica" w:eastAsia="Times New Roman" w:hAnsi="Helvetica" w:cs="Segoe UI"/>
          <w:color w:val="000000"/>
          <w:sz w:val="24"/>
          <w:szCs w:val="24"/>
          <w:lang w:eastAsia="en-GB"/>
        </w:rPr>
        <w:t xml:space="preserve">A significant issue raised was the lack of accountability at higher levels of hierarchical structures, such as who holds Artistic Directors (ADs) accountable </w:t>
      </w:r>
      <w:r w:rsidRPr="00CE138C">
        <w:rPr>
          <w:rFonts w:ascii="Helvetica" w:eastAsia="Times New Roman" w:hAnsi="Helvetica" w:cs="Segoe UI"/>
          <w:color w:val="000000" w:themeColor="text1"/>
          <w:sz w:val="24"/>
          <w:szCs w:val="24"/>
          <w:lang w:eastAsia="en-GB"/>
        </w:rPr>
        <w:t>for example</w:t>
      </w:r>
      <w:r w:rsidRPr="00CE138C">
        <w:rPr>
          <w:rFonts w:ascii="Helvetica" w:eastAsia="Times New Roman" w:hAnsi="Helvetica" w:cs="Segoe UI"/>
          <w:color w:val="000000"/>
          <w:sz w:val="24"/>
          <w:szCs w:val="24"/>
          <w:lang w:eastAsia="en-GB"/>
        </w:rPr>
        <w:t xml:space="preserve">. This concern extends to the Board level, where there is a call for sincerity and commitment to accountability. It was noted that at times, Boards can be complicit in facilitating harmful behaviour at senior level by supporting ADs or other members of leadership over other staff members where complaints are received. Feedback also pointed out the challenge of verifying whether </w:t>
      </w:r>
      <w:r w:rsidRPr="00CE138C">
        <w:rPr>
          <w:rFonts w:ascii="Helvetica" w:eastAsia="Times New Roman" w:hAnsi="Helvetica" w:cs="Segoe UI"/>
          <w:color w:val="000000" w:themeColor="text1"/>
          <w:sz w:val="24"/>
          <w:szCs w:val="24"/>
          <w:lang w:eastAsia="en-GB"/>
        </w:rPr>
        <w:t xml:space="preserve">policies and procedures  </w:t>
      </w:r>
      <w:r w:rsidRPr="00CE138C">
        <w:rPr>
          <w:rFonts w:ascii="Helvetica" w:eastAsia="Times New Roman" w:hAnsi="Helvetica" w:cs="Segoe UI"/>
          <w:color w:val="000000"/>
          <w:sz w:val="24"/>
          <w:szCs w:val="24"/>
          <w:lang w:eastAsia="en-GB"/>
        </w:rPr>
        <w:t>are actually implemented, even if they are officially in place (policies are there for visibility but are often, not in fact followed – a “tick box” exercise).</w:t>
      </w:r>
    </w:p>
    <w:p w14:paraId="02C6FCDD" w14:textId="0DA38259" w:rsidR="00A55E2D" w:rsidRPr="00CE138C" w:rsidRDefault="00A55E2D" w:rsidP="003B3775">
      <w:pPr>
        <w:spacing w:after="120" w:line="360" w:lineRule="auto"/>
        <w:jc w:val="both"/>
        <w:rPr>
          <w:rFonts w:ascii="Helvetica" w:eastAsia="Times New Roman" w:hAnsi="Helvetica" w:cs="Segoe UI"/>
          <w:color w:val="000000"/>
          <w:sz w:val="24"/>
          <w:szCs w:val="24"/>
          <w:lang w:eastAsia="en-GB"/>
        </w:rPr>
      </w:pPr>
      <w:r w:rsidRPr="00CE138C">
        <w:rPr>
          <w:rFonts w:ascii="Helvetica" w:eastAsia="Times New Roman" w:hAnsi="Helvetica" w:cs="Segoe UI"/>
          <w:color w:val="000000"/>
          <w:sz w:val="24"/>
          <w:szCs w:val="24"/>
          <w:lang w:eastAsia="en-GB"/>
        </w:rPr>
        <w:lastRenderedPageBreak/>
        <w:t>The agency of freelancers was another critical aspect discussed. Simply having a union is not enough to protect freelancers, especially considering the added vulnerabilities of gender and intersectional</w:t>
      </w:r>
      <w:r w:rsidRPr="00CE138C">
        <w:rPr>
          <w:rStyle w:val="FootnoteReference"/>
          <w:rFonts w:ascii="Helvetica" w:eastAsia="Times New Roman" w:hAnsi="Helvetica" w:cs="Segoe UI"/>
          <w:color w:val="000000"/>
          <w:sz w:val="24"/>
          <w:szCs w:val="24"/>
          <w:lang w:eastAsia="en-GB"/>
        </w:rPr>
        <w:footnoteReference w:id="2"/>
      </w:r>
      <w:r w:rsidRPr="00CE138C">
        <w:rPr>
          <w:rFonts w:ascii="Helvetica" w:eastAsia="Times New Roman" w:hAnsi="Helvetica" w:cs="Segoe UI"/>
          <w:color w:val="000000"/>
          <w:sz w:val="24"/>
          <w:szCs w:val="24"/>
          <w:lang w:eastAsia="en-GB"/>
        </w:rPr>
        <w:t xml:space="preserve"> identities. There is a need for a safe space where individuals can raise concerns and share their stories without fear of repercussions.</w:t>
      </w:r>
    </w:p>
    <w:p w14:paraId="26DF5EF6" w14:textId="781788F6" w:rsidR="00A55E2D" w:rsidRPr="00CE138C" w:rsidRDefault="001355C8" w:rsidP="003B3775">
      <w:pPr>
        <w:spacing w:after="120" w:line="360" w:lineRule="auto"/>
        <w:jc w:val="both"/>
        <w:rPr>
          <w:rFonts w:ascii="Helvetica" w:eastAsia="Times New Roman" w:hAnsi="Helvetica" w:cs="Segoe UI"/>
          <w:color w:val="000000"/>
          <w:sz w:val="24"/>
          <w:szCs w:val="24"/>
          <w:lang w:eastAsia="en-GB"/>
        </w:rPr>
      </w:pPr>
      <w:r w:rsidRPr="00CE138C">
        <w:rPr>
          <w:rFonts w:ascii="Helvetica" w:eastAsia="Times New Roman" w:hAnsi="Helvetica" w:cs="Segoe UI"/>
          <w:color w:val="000000"/>
          <w:sz w:val="24"/>
          <w:szCs w:val="24"/>
          <w:lang w:eastAsia="en-GB"/>
        </w:rPr>
        <w:t>Members also addressed the issue of harassment by members of the public and the need for policies to safeguard staff (workers) in such situations.</w:t>
      </w:r>
      <w:r>
        <w:rPr>
          <w:rFonts w:ascii="Helvetica" w:eastAsia="Times New Roman" w:hAnsi="Helvetica" w:cs="Segoe UI"/>
          <w:color w:val="000000"/>
          <w:sz w:val="24"/>
          <w:szCs w:val="24"/>
          <w:lang w:eastAsia="en-GB"/>
        </w:rPr>
        <w:t xml:space="preserve"> </w:t>
      </w:r>
      <w:r w:rsidR="00A55E2D" w:rsidRPr="00CE138C">
        <w:rPr>
          <w:rFonts w:ascii="Helvetica" w:eastAsia="Times New Roman" w:hAnsi="Helvetica" w:cs="Segoe UI"/>
          <w:color w:val="000000"/>
          <w:sz w:val="24"/>
          <w:szCs w:val="24"/>
          <w:lang w:eastAsia="en-GB"/>
        </w:rPr>
        <w:t xml:space="preserve">Additionally, the importance of defining the workplace, particularly in fields like theatre, where the boundaries may not be clear, was highlighted.  The necessity for respecting personal time, for instance, avoiding unnecessary contact outside working hours, was raised as another issue requiring clarity and enforcement. </w:t>
      </w:r>
    </w:p>
    <w:p w14:paraId="3DBAE3F3" w14:textId="4A84318B" w:rsidR="00A55E2D" w:rsidRPr="00CE138C" w:rsidRDefault="00A55E2D" w:rsidP="003B3775">
      <w:pPr>
        <w:spacing w:after="120" w:line="360" w:lineRule="auto"/>
        <w:jc w:val="both"/>
        <w:rPr>
          <w:rFonts w:ascii="Helvetica" w:eastAsia="Times New Roman" w:hAnsi="Helvetica" w:cs="Segoe UI"/>
          <w:color w:val="000000"/>
          <w:sz w:val="24"/>
          <w:szCs w:val="24"/>
          <w:lang w:eastAsia="en-GB"/>
        </w:rPr>
      </w:pPr>
      <w:r w:rsidRPr="00CE138C">
        <w:rPr>
          <w:rFonts w:ascii="Helvetica" w:eastAsia="Times New Roman" w:hAnsi="Helvetica" w:cs="Segoe UI"/>
          <w:color w:val="000000"/>
          <w:sz w:val="24"/>
          <w:szCs w:val="24"/>
          <w:lang w:eastAsia="en-GB"/>
        </w:rPr>
        <w:t>Overall, feedback on accountability and responsibility underscores the necessity for organisations to understand their responsibilities and the impact of their actions on their workforce. There was a call for CIISA to be prepared with the necessary tools and templates to ensure accountability and responsibility.</w:t>
      </w:r>
    </w:p>
    <w:p w14:paraId="45C7C24F" w14:textId="185E7C83" w:rsidR="00A55E2D" w:rsidRPr="00CE138C" w:rsidRDefault="00A55E2D" w:rsidP="003B3775">
      <w:pPr>
        <w:spacing w:after="120" w:line="360" w:lineRule="auto"/>
        <w:jc w:val="both"/>
        <w:rPr>
          <w:rFonts w:ascii="Helvetica" w:eastAsia="Times New Roman" w:hAnsi="Helvetica" w:cs="Segoe UI"/>
          <w:b/>
          <w:bCs/>
          <w:color w:val="000000"/>
          <w:sz w:val="24"/>
          <w:szCs w:val="24"/>
          <w:lang w:eastAsia="en-GB"/>
        </w:rPr>
      </w:pPr>
      <w:r w:rsidRPr="00CE138C">
        <w:rPr>
          <w:rFonts w:ascii="Helvetica" w:eastAsia="Times New Roman" w:hAnsi="Helvetica" w:cs="Segoe UI"/>
          <w:b/>
          <w:bCs/>
          <w:color w:val="000000"/>
          <w:sz w:val="24"/>
          <w:szCs w:val="24"/>
          <w:lang w:eastAsia="en-GB"/>
        </w:rPr>
        <w:t xml:space="preserve">Theme 2: </w:t>
      </w:r>
      <w:r w:rsidRPr="00CE138C">
        <w:rPr>
          <w:rFonts w:ascii="Helvetica" w:eastAsia="Times New Roman" w:hAnsi="Helvetica" w:cs="Segoe UI"/>
          <w:b/>
          <w:bCs/>
          <w:color w:val="242424"/>
          <w:sz w:val="24"/>
          <w:szCs w:val="24"/>
          <w:lang w:eastAsia="en-GB"/>
        </w:rPr>
        <w:t>Culture Change and Continuous Learning</w:t>
      </w:r>
    </w:p>
    <w:p w14:paraId="1B763328" w14:textId="5CE3DACA" w:rsidR="00A55E2D" w:rsidRPr="00CE138C" w:rsidRDefault="00A55E2D" w:rsidP="003B3775">
      <w:pPr>
        <w:spacing w:after="120" w:line="360" w:lineRule="auto"/>
        <w:jc w:val="both"/>
        <w:rPr>
          <w:rFonts w:ascii="Helvetica" w:eastAsia="Times New Roman" w:hAnsi="Helvetica" w:cs="Segoe UI"/>
          <w:color w:val="242424"/>
          <w:sz w:val="24"/>
          <w:szCs w:val="24"/>
          <w:lang w:eastAsia="en-GB"/>
        </w:rPr>
      </w:pPr>
      <w:r w:rsidRPr="00CE138C">
        <w:rPr>
          <w:rFonts w:ascii="Helvetica" w:eastAsia="Times New Roman" w:hAnsi="Helvetica" w:cs="Segoe UI"/>
          <w:color w:val="242424"/>
          <w:sz w:val="24"/>
          <w:szCs w:val="24"/>
          <w:lang w:eastAsia="en-GB"/>
        </w:rPr>
        <w:t xml:space="preserve">Members emphasised the importance of continuous learning and development as essential components for driving culture change within the sector. In particular, highlighting that real change occurs when there is a commitment to fostering a learning culture that encourages the development of new behaviours and attitudes. This involves not only implementing policies but also ensuring that these policies are actively practiced and enforced (as per Theme 1). For instance, learning the tools of speaking assertively rather than aggressively is crucial for changing behaviour and culture.  </w:t>
      </w:r>
    </w:p>
    <w:p w14:paraId="1B9B66A7" w14:textId="46F96812" w:rsidR="00A55E2D" w:rsidRPr="00CE138C" w:rsidRDefault="00A55E2D" w:rsidP="003B3775">
      <w:pPr>
        <w:spacing w:after="120" w:line="360" w:lineRule="auto"/>
        <w:jc w:val="both"/>
        <w:rPr>
          <w:rFonts w:ascii="Helvetica" w:eastAsia="Times New Roman" w:hAnsi="Helvetica" w:cs="Segoe UI"/>
          <w:color w:val="242424"/>
          <w:sz w:val="24"/>
          <w:szCs w:val="24"/>
          <w:lang w:eastAsia="en-GB"/>
        </w:rPr>
      </w:pPr>
      <w:r w:rsidRPr="00CE138C">
        <w:rPr>
          <w:rFonts w:ascii="Helvetica" w:eastAsia="Times New Roman" w:hAnsi="Helvetica" w:cs="Segoe UI"/>
          <w:color w:val="242424"/>
          <w:sz w:val="24"/>
          <w:szCs w:val="24"/>
          <w:lang w:eastAsia="en-GB"/>
        </w:rPr>
        <w:t xml:space="preserve">Members cited the prevalence of </w:t>
      </w:r>
      <w:r w:rsidRPr="00CE138C">
        <w:rPr>
          <w:rFonts w:ascii="Helvetica" w:hAnsi="Helvetica" w:cs="Segoe UI"/>
          <w:color w:val="000000"/>
          <w:sz w:val="24"/>
          <w:szCs w:val="24"/>
          <w:shd w:val="clear" w:color="auto" w:fill="FFFFFF"/>
        </w:rPr>
        <w:t>microaggressions as a real and pervasive issue that needs to be addressed. These subtle, discriminatory comments or actions can have a profound impact on individuals, particularly those from marginalised communities, and are often harder to prove in a work context, leading to ‘death by a thousand cuts’.</w:t>
      </w:r>
      <w:r w:rsidR="001355C8">
        <w:rPr>
          <w:rFonts w:ascii="Helvetica" w:eastAsia="Times New Roman" w:hAnsi="Helvetica" w:cs="Segoe UI"/>
          <w:color w:val="242424"/>
          <w:sz w:val="24"/>
          <w:szCs w:val="24"/>
          <w:lang w:eastAsia="en-GB"/>
        </w:rPr>
        <w:t xml:space="preserve"> </w:t>
      </w:r>
      <w:r w:rsidRPr="00CE138C">
        <w:rPr>
          <w:rFonts w:ascii="Helvetica" w:eastAsia="Times New Roman" w:hAnsi="Helvetica" w:cs="Segoe UI"/>
          <w:color w:val="242424"/>
          <w:sz w:val="24"/>
          <w:szCs w:val="24"/>
          <w:lang w:eastAsia="en-GB"/>
        </w:rPr>
        <w:t xml:space="preserve">Feedback also underscored the necessity for creating safe environments where </w:t>
      </w:r>
      <w:r w:rsidRPr="00CE138C">
        <w:rPr>
          <w:rFonts w:ascii="Helvetica" w:eastAsia="Times New Roman" w:hAnsi="Helvetica" w:cs="Segoe UI"/>
          <w:i/>
          <w:iCs/>
          <w:color w:val="242424"/>
          <w:sz w:val="24"/>
          <w:szCs w:val="24"/>
          <w:lang w:eastAsia="en-GB"/>
        </w:rPr>
        <w:t>everyone</w:t>
      </w:r>
      <w:r w:rsidRPr="00CE138C">
        <w:rPr>
          <w:rFonts w:ascii="Helvetica" w:eastAsia="Times New Roman" w:hAnsi="Helvetica" w:cs="Segoe UI"/>
          <w:color w:val="242424"/>
          <w:sz w:val="24"/>
          <w:szCs w:val="24"/>
          <w:lang w:eastAsia="en-GB"/>
        </w:rPr>
        <w:t xml:space="preserve"> feels responsible for respect and safety. This multi-layered approach </w:t>
      </w:r>
      <w:r w:rsidRPr="00CE138C">
        <w:rPr>
          <w:rFonts w:ascii="Helvetica" w:eastAsia="Times New Roman" w:hAnsi="Helvetica" w:cs="Segoe UI"/>
          <w:color w:val="242424"/>
          <w:sz w:val="24"/>
          <w:szCs w:val="24"/>
          <w:lang w:eastAsia="en-GB"/>
        </w:rPr>
        <w:lastRenderedPageBreak/>
        <w:t xml:space="preserve">involves many relationships and requires a collective effort from all members of the organisation, and from the top-down. Members pointed out the need for better education and training, particularly for young and emerging artists and arts workers on recognising and addressing inappropriate behaviours, as many individuals feel unempowered to deal with such issues, or worse, expect certain types of behaviours to be ‘the norm’.  Specific examples were provided in the context of theatre where actors are expected to perform in ways that they may not be comfortable (or without the involvement of an intimacy coordinator), without consideration or discussion of their agency in the process, breaching consent.  </w:t>
      </w:r>
    </w:p>
    <w:p w14:paraId="33BDE79D" w14:textId="2EB0E69A" w:rsidR="00A55E2D" w:rsidRPr="00CE138C" w:rsidRDefault="00A55E2D" w:rsidP="003B3775">
      <w:pPr>
        <w:spacing w:after="120" w:line="360" w:lineRule="auto"/>
        <w:jc w:val="both"/>
        <w:rPr>
          <w:rFonts w:ascii="Helvetica" w:eastAsia="Times New Roman" w:hAnsi="Helvetica" w:cs="Segoe UI"/>
          <w:b/>
          <w:bCs/>
          <w:color w:val="242424"/>
          <w:sz w:val="24"/>
          <w:szCs w:val="24"/>
          <w:lang w:eastAsia="en-GB"/>
        </w:rPr>
      </w:pPr>
      <w:r w:rsidRPr="00CE138C">
        <w:rPr>
          <w:rFonts w:ascii="Helvetica" w:eastAsia="Times New Roman" w:hAnsi="Helvetica" w:cs="Segoe UI"/>
          <w:b/>
          <w:bCs/>
          <w:color w:val="242424"/>
          <w:sz w:val="24"/>
          <w:szCs w:val="24"/>
          <w:lang w:eastAsia="en-GB"/>
        </w:rPr>
        <w:t>Theme 3: Unique Challenges for CIISA in Northern Ireland</w:t>
      </w:r>
    </w:p>
    <w:p w14:paraId="176B4ECD" w14:textId="77777777" w:rsidR="00A55E2D" w:rsidRPr="00CE138C" w:rsidRDefault="00A55E2D" w:rsidP="003B3775">
      <w:pPr>
        <w:spacing w:after="120" w:line="360" w:lineRule="auto"/>
        <w:jc w:val="both"/>
        <w:rPr>
          <w:rFonts w:ascii="Helvetica" w:eastAsia="Times New Roman" w:hAnsi="Helvetica" w:cs="Segoe UI"/>
          <w:color w:val="242424"/>
          <w:sz w:val="24"/>
          <w:szCs w:val="24"/>
          <w:lang w:eastAsia="en-GB"/>
        </w:rPr>
      </w:pPr>
      <w:r w:rsidRPr="00CE138C">
        <w:rPr>
          <w:rFonts w:ascii="Helvetica" w:eastAsia="Times New Roman" w:hAnsi="Helvetica" w:cs="Segoe UI"/>
          <w:color w:val="242424"/>
          <w:sz w:val="24"/>
          <w:szCs w:val="24"/>
          <w:lang w:eastAsia="en-GB"/>
        </w:rPr>
        <w:t>Some unique challenges for CIISA from a Northern Irish perspective were noted by members. One significant challenge is ‘post conflict’ Northern Ireland (NI). NI  has not only substantially high rates of violence against women, but emerging evidence</w:t>
      </w:r>
      <w:r w:rsidRPr="00CE138C">
        <w:rPr>
          <w:rStyle w:val="FootnoteReference"/>
          <w:rFonts w:ascii="Helvetica" w:eastAsia="Times New Roman" w:hAnsi="Helvetica" w:cs="Segoe UI"/>
          <w:color w:val="242424"/>
          <w:sz w:val="24"/>
          <w:szCs w:val="24"/>
          <w:lang w:eastAsia="en-GB"/>
        </w:rPr>
        <w:footnoteReference w:id="3"/>
      </w:r>
      <w:r w:rsidRPr="00CE138C">
        <w:rPr>
          <w:rFonts w:ascii="Helvetica" w:eastAsia="Times New Roman" w:hAnsi="Helvetica" w:cs="Segoe UI"/>
          <w:color w:val="242424"/>
          <w:sz w:val="24"/>
          <w:szCs w:val="24"/>
          <w:lang w:eastAsia="en-GB"/>
        </w:rPr>
        <w:t xml:space="preserve"> shows that the majority of women and girls in our society have experienced at least one form of gender-based violence, abuse and harm, ranging from everyday misogyny, sexual harassment in a public place or workspace, to more extreme physical violence. This context creates a unique environment where there are additional needs for training and support that may not be as prevalent in other regions of the UK.  It was also pointed out that Northern Ireland does not have a single Equality Act like other parts of the UK (or ROI), but rather a collection of pieces of legislation</w:t>
      </w:r>
      <w:r w:rsidRPr="00CE138C">
        <w:rPr>
          <w:rStyle w:val="FootnoteReference"/>
          <w:rFonts w:ascii="Helvetica" w:eastAsia="Times New Roman" w:hAnsi="Helvetica" w:cs="Segoe UI"/>
          <w:color w:val="242424"/>
          <w:sz w:val="24"/>
          <w:szCs w:val="24"/>
          <w:lang w:eastAsia="en-GB"/>
        </w:rPr>
        <w:footnoteReference w:id="4"/>
      </w:r>
      <w:r w:rsidRPr="00CE138C">
        <w:rPr>
          <w:rFonts w:ascii="Helvetica" w:eastAsia="Times New Roman" w:hAnsi="Helvetica" w:cs="Segoe UI"/>
          <w:color w:val="242424"/>
          <w:sz w:val="24"/>
          <w:szCs w:val="24"/>
          <w:lang w:eastAsia="en-GB"/>
        </w:rPr>
        <w:t>.  This fragmented legal framework can make it difficult to implement consistent and effective policies.</w:t>
      </w:r>
    </w:p>
    <w:p w14:paraId="0ABABD02" w14:textId="1B74E8CF" w:rsidR="00A55E2D" w:rsidRPr="00CE138C" w:rsidRDefault="00A55E2D" w:rsidP="003B3775">
      <w:pPr>
        <w:spacing w:after="120" w:line="360" w:lineRule="auto"/>
        <w:jc w:val="both"/>
        <w:rPr>
          <w:rFonts w:ascii="Helvetica" w:eastAsia="Times New Roman" w:hAnsi="Helvetica" w:cs="Segoe UI"/>
          <w:color w:val="242424"/>
          <w:sz w:val="24"/>
          <w:szCs w:val="24"/>
          <w:lang w:eastAsia="en-GB"/>
        </w:rPr>
      </w:pPr>
      <w:r w:rsidRPr="00CE138C">
        <w:rPr>
          <w:rFonts w:ascii="Helvetica" w:eastAsia="Times New Roman" w:hAnsi="Helvetica" w:cs="Segoe UI"/>
          <w:sz w:val="24"/>
          <w:szCs w:val="24"/>
          <w:lang w:eastAsia="en-GB"/>
        </w:rPr>
        <w:t xml:space="preserve">Another challenge is the lack of investment in the arts in Northern Ireland, including training and professional development standards, compared to other parts of the UK. </w:t>
      </w:r>
      <w:r w:rsidRPr="00CE138C">
        <w:rPr>
          <w:rFonts w:ascii="Helvetica" w:eastAsia="Times New Roman" w:hAnsi="Helvetica" w:cs="Segoe UI"/>
          <w:color w:val="242424"/>
          <w:sz w:val="24"/>
          <w:szCs w:val="24"/>
          <w:lang w:eastAsia="en-GB"/>
        </w:rPr>
        <w:t xml:space="preserve">Members noted that the arts sector in Northern Ireland has been particularly hit by </w:t>
      </w:r>
      <w:r w:rsidRPr="00CE138C">
        <w:rPr>
          <w:rFonts w:ascii="Helvetica" w:eastAsia="Times New Roman" w:hAnsi="Helvetica" w:cs="Segoe UI"/>
          <w:color w:val="000000" w:themeColor="text1"/>
          <w:sz w:val="24"/>
          <w:szCs w:val="24"/>
          <w:lang w:eastAsia="en-GB"/>
        </w:rPr>
        <w:t xml:space="preserve">disinvestment </w:t>
      </w:r>
      <w:r w:rsidRPr="00CE138C">
        <w:rPr>
          <w:rFonts w:ascii="Helvetica" w:eastAsia="Times New Roman" w:hAnsi="Helvetica" w:cs="Segoe UI"/>
          <w:color w:val="242424"/>
          <w:sz w:val="24"/>
          <w:szCs w:val="24"/>
          <w:lang w:eastAsia="en-GB"/>
        </w:rPr>
        <w:t xml:space="preserve">and funding cuts, which impacts the ability to provide long-term consistent training and support for artists and arts workers. Furthermore, funding cuts have led to pressurised work environments, where workers are expected to ‘do more with less’ and tolerate breaches in standards, often afraid to speak up for fear of </w:t>
      </w:r>
      <w:r w:rsidR="003B3775" w:rsidRPr="00CE138C">
        <w:rPr>
          <w:rFonts w:ascii="Helvetica" w:eastAsia="Times New Roman" w:hAnsi="Helvetica" w:cs="Segoe UI"/>
          <w:color w:val="242424"/>
          <w:sz w:val="24"/>
          <w:szCs w:val="24"/>
          <w:lang w:eastAsia="en-GB"/>
        </w:rPr>
        <w:t>being</w:t>
      </w:r>
      <w:r w:rsidRPr="00CE138C">
        <w:rPr>
          <w:rFonts w:ascii="Helvetica" w:eastAsia="Times New Roman" w:hAnsi="Helvetica" w:cs="Segoe UI"/>
          <w:color w:val="242424"/>
          <w:sz w:val="24"/>
          <w:szCs w:val="24"/>
          <w:lang w:eastAsia="en-GB"/>
        </w:rPr>
        <w:t xml:space="preserve"> </w:t>
      </w:r>
      <w:r w:rsidRPr="00CE138C">
        <w:rPr>
          <w:rFonts w:ascii="Helvetica" w:eastAsia="Times New Roman" w:hAnsi="Helvetica" w:cs="Segoe UI"/>
          <w:color w:val="242424"/>
          <w:sz w:val="24"/>
          <w:szCs w:val="24"/>
          <w:lang w:eastAsia="en-GB"/>
        </w:rPr>
        <w:lastRenderedPageBreak/>
        <w:t>difficult and/or consequently</w:t>
      </w:r>
      <w:r w:rsidR="003B3775">
        <w:rPr>
          <w:rFonts w:ascii="Helvetica" w:eastAsia="Times New Roman" w:hAnsi="Helvetica" w:cs="Segoe UI"/>
          <w:color w:val="242424"/>
          <w:sz w:val="24"/>
          <w:szCs w:val="24"/>
          <w:lang w:eastAsia="en-GB"/>
        </w:rPr>
        <w:t xml:space="preserve"> </w:t>
      </w:r>
      <w:r w:rsidRPr="00CE138C">
        <w:rPr>
          <w:rFonts w:ascii="Helvetica" w:eastAsia="Times New Roman" w:hAnsi="Helvetica" w:cs="Segoe UI"/>
          <w:color w:val="242424"/>
          <w:sz w:val="24"/>
          <w:szCs w:val="24"/>
          <w:lang w:eastAsia="en-GB"/>
        </w:rPr>
        <w:t xml:space="preserve">blacklisted.  This lack of resources can hinder the implementation of safe and inclusive working environments, making it harder for CIISA to achieve the goals of its Standards in the region.   </w:t>
      </w:r>
    </w:p>
    <w:p w14:paraId="38F1A17C" w14:textId="26C2BA98" w:rsidR="00A55E2D" w:rsidRPr="00CE138C" w:rsidRDefault="00A55E2D" w:rsidP="003B3775">
      <w:pPr>
        <w:spacing w:after="120" w:line="360" w:lineRule="auto"/>
        <w:jc w:val="both"/>
        <w:rPr>
          <w:rFonts w:ascii="Helvetica" w:eastAsia="Times New Roman" w:hAnsi="Helvetica" w:cs="Segoe UI"/>
          <w:b/>
          <w:bCs/>
          <w:color w:val="242424"/>
          <w:sz w:val="24"/>
          <w:szCs w:val="24"/>
          <w:lang w:eastAsia="en-GB"/>
        </w:rPr>
      </w:pPr>
      <w:r w:rsidRPr="00CE138C">
        <w:rPr>
          <w:rFonts w:ascii="Helvetica" w:eastAsia="Times New Roman" w:hAnsi="Helvetica" w:cs="Segoe UI"/>
          <w:b/>
          <w:bCs/>
          <w:color w:val="242424"/>
          <w:sz w:val="24"/>
          <w:szCs w:val="24"/>
          <w:lang w:eastAsia="en-GB"/>
        </w:rPr>
        <w:t>Theme 4: Limitations / Scope of CIISA</w:t>
      </w:r>
    </w:p>
    <w:p w14:paraId="28CCEEE3" w14:textId="14B4AFBF" w:rsidR="00A55E2D" w:rsidRPr="00CE138C" w:rsidRDefault="00A55E2D" w:rsidP="003B3775">
      <w:pPr>
        <w:spacing w:after="120" w:line="360" w:lineRule="auto"/>
        <w:jc w:val="both"/>
        <w:rPr>
          <w:rFonts w:ascii="Helvetica" w:eastAsia="Times New Roman" w:hAnsi="Helvetica" w:cs="Segoe UI"/>
          <w:color w:val="242424"/>
          <w:sz w:val="24"/>
          <w:szCs w:val="24"/>
          <w:lang w:eastAsia="en-GB"/>
        </w:rPr>
      </w:pPr>
      <w:r w:rsidRPr="00CE138C">
        <w:rPr>
          <w:rFonts w:ascii="Helvetica" w:eastAsia="Times New Roman" w:hAnsi="Helvetica" w:cs="Segoe UI"/>
          <w:color w:val="242424"/>
          <w:sz w:val="24"/>
          <w:szCs w:val="24"/>
          <w:lang w:eastAsia="en-GB"/>
        </w:rPr>
        <w:t xml:space="preserve">Members raised some queries regarding both the scope and potential limitations of CIISA.  In particular, there was a discussion about the need for CIISA to have a clear line on what they will and won't be able to do with any information they receive. This is important in order to manage expectations and ensure that individuals understand CIISA’s capabilities. Members also highlighted the importance of having services aimed at resolving concerns where possible.  </w:t>
      </w:r>
    </w:p>
    <w:p w14:paraId="58F52FF6" w14:textId="77777777" w:rsidR="00A55E2D" w:rsidRPr="00CE138C" w:rsidRDefault="00A55E2D" w:rsidP="003B3775">
      <w:pPr>
        <w:spacing w:after="120" w:line="360" w:lineRule="auto"/>
        <w:jc w:val="both"/>
        <w:rPr>
          <w:rFonts w:ascii="Helvetica" w:hAnsi="Helvetica" w:cs="Segoe UI"/>
          <w:color w:val="000000"/>
          <w:sz w:val="24"/>
          <w:szCs w:val="24"/>
          <w:shd w:val="clear" w:color="auto" w:fill="FFFFFF"/>
        </w:rPr>
      </w:pPr>
      <w:r w:rsidRPr="00CE138C">
        <w:rPr>
          <w:rFonts w:ascii="Helvetica" w:eastAsia="Times New Roman" w:hAnsi="Helvetica" w:cs="Segoe UI"/>
          <w:color w:val="242424"/>
          <w:sz w:val="24"/>
          <w:szCs w:val="24"/>
          <w:lang w:eastAsia="en-GB"/>
        </w:rPr>
        <w:t>However, CIISA having ‘teeth’ or a clearly defined role in enforcing accountability (an issue which was repeatedly cited in the consultation) will be key, as w</w:t>
      </w:r>
      <w:r w:rsidRPr="00CE138C">
        <w:rPr>
          <w:rFonts w:ascii="Helvetica" w:hAnsi="Helvetica" w:cs="Segoe UI"/>
          <w:color w:val="000000"/>
          <w:sz w:val="24"/>
          <w:szCs w:val="24"/>
          <w:shd w:val="clear" w:color="auto" w:fill="FFFFFF"/>
        </w:rPr>
        <w:t>ithout enforceable consequences for non-compliance, there is the potential for the Standards to be overlooked or disregarded, ultimately undermining CIISA’s effectiveness in driving meaningful change.</w:t>
      </w:r>
    </w:p>
    <w:p w14:paraId="513DE4BB" w14:textId="3545845A" w:rsidR="00A55E2D" w:rsidRPr="00CE138C" w:rsidRDefault="00A55E2D" w:rsidP="003B3775">
      <w:pPr>
        <w:spacing w:after="120" w:line="360" w:lineRule="auto"/>
        <w:jc w:val="both"/>
        <w:rPr>
          <w:rFonts w:ascii="Helvetica" w:hAnsi="Helvetica" w:cs="Segoe UI"/>
          <w:b/>
          <w:bCs/>
          <w:color w:val="000000"/>
          <w:sz w:val="24"/>
          <w:szCs w:val="24"/>
          <w:shd w:val="clear" w:color="auto" w:fill="FFFFFF"/>
        </w:rPr>
      </w:pPr>
      <w:r w:rsidRPr="00CE138C">
        <w:rPr>
          <w:rFonts w:ascii="Helvetica" w:hAnsi="Helvetica" w:cs="Segoe UI"/>
          <w:b/>
          <w:bCs/>
          <w:color w:val="000000"/>
          <w:sz w:val="24"/>
          <w:szCs w:val="24"/>
          <w:shd w:val="clear" w:color="auto" w:fill="FFFFFF"/>
        </w:rPr>
        <w:t>Summary of Consultation Feedback</w:t>
      </w:r>
    </w:p>
    <w:p w14:paraId="4E7CB725" w14:textId="571D7D2A" w:rsidR="00A55E2D" w:rsidRPr="00CE138C" w:rsidRDefault="00A55E2D" w:rsidP="003B3775">
      <w:pPr>
        <w:spacing w:after="120" w:line="360" w:lineRule="auto"/>
        <w:jc w:val="both"/>
        <w:rPr>
          <w:rFonts w:ascii="Helvetica" w:eastAsia="Times New Roman" w:hAnsi="Helvetica" w:cs="Segoe UI"/>
          <w:color w:val="242424"/>
          <w:sz w:val="24"/>
          <w:szCs w:val="24"/>
          <w:lang w:eastAsia="en-GB"/>
        </w:rPr>
      </w:pPr>
      <w:r w:rsidRPr="00CE138C">
        <w:rPr>
          <w:rFonts w:ascii="Helvetica" w:eastAsia="Times New Roman" w:hAnsi="Helvetica" w:cs="Segoe UI"/>
          <w:color w:val="242424"/>
          <w:sz w:val="24"/>
          <w:szCs w:val="24"/>
          <w:lang w:eastAsia="en-GB"/>
        </w:rPr>
        <w:t xml:space="preserve">In summary, attendees emphasised the fact that in order for CIISA Standards to be effective,  practices and accountability, rather than merely ‘visible compliance’, would be key.  Members regularly addressed the challenges posed by hierarchical structures and </w:t>
      </w:r>
      <w:r w:rsidRPr="00CE138C">
        <w:rPr>
          <w:rFonts w:ascii="Helvetica" w:eastAsia="Times New Roman" w:hAnsi="Helvetica" w:cs="Segoe UI"/>
          <w:color w:val="000000" w:themeColor="text1"/>
          <w:sz w:val="24"/>
          <w:szCs w:val="24"/>
          <w:lang w:eastAsia="en-GB"/>
        </w:rPr>
        <w:t xml:space="preserve">often </w:t>
      </w:r>
      <w:r w:rsidRPr="00CE138C">
        <w:rPr>
          <w:rFonts w:ascii="Helvetica" w:eastAsia="Times New Roman" w:hAnsi="Helvetica" w:cs="Segoe UI"/>
          <w:color w:val="242424"/>
          <w:sz w:val="24"/>
          <w:szCs w:val="24"/>
          <w:lang w:eastAsia="en-GB"/>
        </w:rPr>
        <w:t xml:space="preserve">the lack of oversight, training and / or knowledge by Boards, which ultimately hinders the effective implementation of policies. </w:t>
      </w:r>
    </w:p>
    <w:p w14:paraId="218ADEC9" w14:textId="77777777" w:rsidR="00A55E2D" w:rsidRPr="00CE138C" w:rsidRDefault="00A55E2D" w:rsidP="003B3775">
      <w:pPr>
        <w:spacing w:after="120" w:line="360" w:lineRule="auto"/>
        <w:jc w:val="both"/>
        <w:rPr>
          <w:rFonts w:ascii="Helvetica" w:eastAsia="Times New Roman" w:hAnsi="Helvetica" w:cs="Segoe UI"/>
          <w:color w:val="242424"/>
          <w:sz w:val="24"/>
          <w:szCs w:val="24"/>
          <w:lang w:eastAsia="en-GB"/>
        </w:rPr>
      </w:pPr>
      <w:r w:rsidRPr="00CE138C">
        <w:rPr>
          <w:rFonts w:ascii="Helvetica" w:eastAsia="Times New Roman" w:hAnsi="Helvetica" w:cs="Segoe UI"/>
          <w:color w:val="242424"/>
          <w:sz w:val="24"/>
          <w:szCs w:val="24"/>
          <w:lang w:eastAsia="en-GB"/>
        </w:rPr>
        <w:t xml:space="preserve">Additionally, members underscored the importance of addressing microaggressions and bullying, and the need for effective reporting mechanisms and training to foster a respectful and supportive workplace culture. </w:t>
      </w:r>
    </w:p>
    <w:p w14:paraId="67917E6A" w14:textId="77777777" w:rsidR="00A55E2D" w:rsidRPr="00CE138C" w:rsidRDefault="00A55E2D" w:rsidP="003B3775">
      <w:pPr>
        <w:spacing w:after="120" w:line="360" w:lineRule="auto"/>
        <w:jc w:val="both"/>
        <w:rPr>
          <w:rFonts w:ascii="Helvetica" w:eastAsia="Times New Roman" w:hAnsi="Helvetica" w:cs="Segoe UI"/>
          <w:color w:val="242424"/>
          <w:sz w:val="24"/>
          <w:szCs w:val="24"/>
          <w:lang w:eastAsia="en-GB"/>
        </w:rPr>
      </w:pPr>
      <w:r w:rsidRPr="00CE138C">
        <w:rPr>
          <w:rFonts w:ascii="Helvetica" w:eastAsia="Times New Roman" w:hAnsi="Helvetica" w:cs="Segoe UI"/>
          <w:color w:val="242424"/>
          <w:sz w:val="24"/>
          <w:szCs w:val="24"/>
          <w:lang w:eastAsia="en-GB"/>
        </w:rPr>
        <w:t xml:space="preserve">Unique challenges from a Northern Ireland perspective, such as the legacy of conflict and fragmented </w:t>
      </w:r>
      <w:r w:rsidRPr="00CE138C">
        <w:rPr>
          <w:rFonts w:ascii="Helvetica" w:eastAsia="Times New Roman" w:hAnsi="Helvetica" w:cs="Segoe UI"/>
          <w:color w:val="000000" w:themeColor="text1"/>
          <w:sz w:val="24"/>
          <w:szCs w:val="24"/>
          <w:lang w:eastAsia="en-GB"/>
        </w:rPr>
        <w:t xml:space="preserve">equality </w:t>
      </w:r>
      <w:r w:rsidRPr="00CE138C">
        <w:rPr>
          <w:rFonts w:ascii="Helvetica" w:eastAsia="Times New Roman" w:hAnsi="Helvetica" w:cs="Segoe UI"/>
          <w:color w:val="242424"/>
          <w:sz w:val="24"/>
          <w:szCs w:val="24"/>
          <w:lang w:eastAsia="en-GB"/>
        </w:rPr>
        <w:t xml:space="preserve">legal framework, were also discussed, highlighting the need for </w:t>
      </w:r>
      <w:r w:rsidRPr="00CE138C">
        <w:rPr>
          <w:rFonts w:ascii="Helvetica" w:eastAsia="Times New Roman" w:hAnsi="Helvetica" w:cs="Segoe UI"/>
          <w:color w:val="000000" w:themeColor="text1"/>
          <w:sz w:val="24"/>
          <w:szCs w:val="24"/>
          <w:lang w:eastAsia="en-GB"/>
        </w:rPr>
        <w:t xml:space="preserve">more </w:t>
      </w:r>
      <w:r w:rsidRPr="00CE138C">
        <w:rPr>
          <w:rFonts w:ascii="Helvetica" w:eastAsia="Times New Roman" w:hAnsi="Helvetica" w:cs="Segoe UI"/>
          <w:color w:val="242424"/>
          <w:sz w:val="24"/>
          <w:szCs w:val="24"/>
          <w:lang w:eastAsia="en-GB"/>
        </w:rPr>
        <w:t xml:space="preserve">tailored approaches to address these specific circumstances. </w:t>
      </w:r>
    </w:p>
    <w:p w14:paraId="53AB8797" w14:textId="35017FB3" w:rsidR="00A55E2D" w:rsidRPr="00CE138C" w:rsidRDefault="00A55E2D" w:rsidP="003B3775">
      <w:pPr>
        <w:spacing w:after="120" w:line="360" w:lineRule="auto"/>
        <w:jc w:val="both"/>
        <w:rPr>
          <w:rFonts w:ascii="Helvetica" w:eastAsia="Times New Roman" w:hAnsi="Helvetica" w:cs="Segoe UI"/>
          <w:color w:val="242424"/>
          <w:sz w:val="24"/>
          <w:szCs w:val="24"/>
          <w:lang w:eastAsia="en-GB"/>
        </w:rPr>
      </w:pPr>
      <w:r w:rsidRPr="00CE138C">
        <w:rPr>
          <w:rFonts w:ascii="Helvetica" w:eastAsia="Times New Roman" w:hAnsi="Helvetica" w:cs="Segoe UI"/>
          <w:color w:val="242424"/>
          <w:sz w:val="24"/>
          <w:szCs w:val="24"/>
          <w:lang w:eastAsia="en-GB"/>
        </w:rPr>
        <w:t xml:space="preserve">TDNI members noted how substantial the role of CIISA could be as a catalyst for meaningful culture change, once it has the bandwidth to </w:t>
      </w:r>
      <w:r w:rsidR="00CE138C" w:rsidRPr="00CE138C">
        <w:rPr>
          <w:rFonts w:ascii="Helvetica" w:eastAsia="Times New Roman" w:hAnsi="Helvetica" w:cs="Segoe UI"/>
          <w:color w:val="242424"/>
          <w:sz w:val="24"/>
          <w:szCs w:val="24"/>
          <w:lang w:eastAsia="en-GB"/>
        </w:rPr>
        <w:t>affect</w:t>
      </w:r>
      <w:r w:rsidRPr="00CE138C">
        <w:rPr>
          <w:rFonts w:ascii="Helvetica" w:eastAsia="Times New Roman" w:hAnsi="Helvetica" w:cs="Segoe UI"/>
          <w:color w:val="242424"/>
          <w:sz w:val="24"/>
          <w:szCs w:val="24"/>
          <w:lang w:eastAsia="en-GB"/>
        </w:rPr>
        <w:t xml:space="preserve"> this level of impact.</w:t>
      </w:r>
    </w:p>
    <w:p w14:paraId="20B55FC1" w14:textId="0D718163" w:rsidR="00FD29FC" w:rsidRDefault="00A55E2D" w:rsidP="003B3775">
      <w:pPr>
        <w:spacing w:after="120" w:line="360" w:lineRule="auto"/>
        <w:jc w:val="both"/>
        <w:rPr>
          <w:rFonts w:ascii="Helvetica" w:eastAsia="Times New Roman" w:hAnsi="Helvetica" w:cs="Segoe UI"/>
          <w:color w:val="242424"/>
          <w:sz w:val="24"/>
          <w:szCs w:val="24"/>
          <w:lang w:eastAsia="en-GB"/>
        </w:rPr>
      </w:pPr>
      <w:r w:rsidRPr="00CE138C">
        <w:rPr>
          <w:rFonts w:ascii="Helvetica" w:eastAsia="Times New Roman" w:hAnsi="Helvetica" w:cs="Segoe UI"/>
          <w:color w:val="242424"/>
          <w:sz w:val="24"/>
          <w:szCs w:val="24"/>
          <w:lang w:eastAsia="en-GB"/>
        </w:rPr>
        <w:t xml:space="preserve">TDNI and those members attending welcomed the opportunity to respond to the consultation and noted the comprehensive work and diligence on the development of </w:t>
      </w:r>
      <w:r w:rsidRPr="00CE138C">
        <w:rPr>
          <w:rFonts w:ascii="Helvetica" w:eastAsia="Times New Roman" w:hAnsi="Helvetica" w:cs="Segoe UI"/>
          <w:color w:val="242424"/>
          <w:sz w:val="24"/>
          <w:szCs w:val="24"/>
          <w:lang w:eastAsia="en-GB"/>
        </w:rPr>
        <w:lastRenderedPageBreak/>
        <w:t>the Standards.</w:t>
      </w:r>
      <w:r w:rsidR="00CE138C">
        <w:rPr>
          <w:rFonts w:ascii="Helvetica" w:eastAsia="Times New Roman" w:hAnsi="Helvetica" w:cs="Segoe UI"/>
          <w:color w:val="242424"/>
          <w:sz w:val="24"/>
          <w:szCs w:val="24"/>
          <w:lang w:eastAsia="en-GB"/>
        </w:rPr>
        <w:t xml:space="preserve"> We </w:t>
      </w:r>
      <w:r w:rsidRPr="00CE138C">
        <w:rPr>
          <w:rFonts w:ascii="Helvetica" w:eastAsia="Times New Roman" w:hAnsi="Helvetica" w:cs="Segoe UI"/>
          <w:color w:val="242424"/>
          <w:sz w:val="24"/>
          <w:szCs w:val="24"/>
          <w:lang w:eastAsia="en-GB"/>
        </w:rPr>
        <w:t>look forward to continued engagement with UK colleagues and the CIISA team.</w:t>
      </w:r>
    </w:p>
    <w:p w14:paraId="3088D168" w14:textId="4428EACE" w:rsidR="003B3775" w:rsidRPr="003B3775" w:rsidRDefault="003B3775" w:rsidP="003B3775">
      <w:pPr>
        <w:spacing w:after="120" w:line="360" w:lineRule="auto"/>
        <w:jc w:val="both"/>
        <w:rPr>
          <w:rFonts w:ascii="Helvetica" w:eastAsia="Times New Roman" w:hAnsi="Helvetica" w:cs="Segoe UI"/>
          <w:b/>
          <w:bCs/>
          <w:color w:val="242424"/>
          <w:sz w:val="24"/>
          <w:szCs w:val="24"/>
          <w:lang w:eastAsia="en-GB"/>
        </w:rPr>
      </w:pPr>
      <w:r w:rsidRPr="003B3775">
        <w:rPr>
          <w:rFonts w:ascii="Helvetica" w:eastAsia="Times New Roman" w:hAnsi="Helvetica" w:cs="Segoe UI"/>
          <w:b/>
          <w:bCs/>
          <w:color w:val="242424"/>
          <w:sz w:val="24"/>
          <w:szCs w:val="24"/>
          <w:lang w:eastAsia="en-GB"/>
        </w:rPr>
        <w:t>Theatre &amp; Dance Northern Ireland</w:t>
      </w:r>
    </w:p>
    <w:sectPr w:rsidR="003B3775" w:rsidRPr="003B37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550C9" w14:textId="77777777" w:rsidR="00B941A9" w:rsidRDefault="00B941A9" w:rsidP="00A55E2D">
      <w:pPr>
        <w:spacing w:after="0" w:line="240" w:lineRule="auto"/>
      </w:pPr>
      <w:r>
        <w:separator/>
      </w:r>
    </w:p>
  </w:endnote>
  <w:endnote w:type="continuationSeparator" w:id="0">
    <w:p w14:paraId="54B1E35E" w14:textId="77777777" w:rsidR="00B941A9" w:rsidRDefault="00B941A9" w:rsidP="00A55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1C57E" w14:textId="77777777" w:rsidR="00B941A9" w:rsidRDefault="00B941A9" w:rsidP="00A55E2D">
      <w:pPr>
        <w:spacing w:after="0" w:line="240" w:lineRule="auto"/>
      </w:pPr>
      <w:r>
        <w:separator/>
      </w:r>
    </w:p>
  </w:footnote>
  <w:footnote w:type="continuationSeparator" w:id="0">
    <w:p w14:paraId="3FFED486" w14:textId="77777777" w:rsidR="00B941A9" w:rsidRDefault="00B941A9" w:rsidP="00A55E2D">
      <w:pPr>
        <w:spacing w:after="0" w:line="240" w:lineRule="auto"/>
      </w:pPr>
      <w:r>
        <w:continuationSeparator/>
      </w:r>
    </w:p>
  </w:footnote>
  <w:footnote w:id="1">
    <w:p w14:paraId="7B324979" w14:textId="77777777" w:rsidR="00A55E2D" w:rsidRPr="00234614" w:rsidRDefault="00A55E2D" w:rsidP="00A55E2D">
      <w:pPr>
        <w:pStyle w:val="NormalWeb"/>
        <w:spacing w:before="240" w:beforeAutospacing="0" w:after="0" w:afterAutospacing="0" w:line="276" w:lineRule="auto"/>
        <w:jc w:val="both"/>
        <w:rPr>
          <w:sz w:val="18"/>
          <w:szCs w:val="18"/>
        </w:rPr>
      </w:pPr>
      <w:r w:rsidRPr="00234614">
        <w:rPr>
          <w:rStyle w:val="FootnoteReference"/>
          <w:sz w:val="18"/>
          <w:szCs w:val="18"/>
        </w:rPr>
        <w:footnoteRef/>
      </w:r>
      <w:r w:rsidRPr="00234614">
        <w:rPr>
          <w:sz w:val="18"/>
          <w:szCs w:val="18"/>
        </w:rPr>
        <w:t xml:space="preserve"> </w:t>
      </w:r>
      <w:r>
        <w:rPr>
          <w:sz w:val="18"/>
          <w:szCs w:val="18"/>
        </w:rPr>
        <w:t>The</w:t>
      </w:r>
      <w:r w:rsidRPr="00234614">
        <w:rPr>
          <w:rStyle w:val="citation-0"/>
          <w:rFonts w:ascii="Helvetica" w:hAnsi="Helvetica"/>
          <w:color w:val="1B1C1D"/>
          <w:sz w:val="18"/>
          <w:szCs w:val="18"/>
          <w:bdr w:val="none" w:sz="0" w:space="0" w:color="auto" w:frame="1"/>
        </w:rPr>
        <w:t xml:space="preserve"> Safe to Create programme is a new initiative</w:t>
      </w:r>
      <w:r w:rsidRPr="00234614">
        <w:rPr>
          <w:rStyle w:val="citation-0"/>
          <w:rFonts w:ascii="Helvetica" w:eastAsiaTheme="majorEastAsia" w:hAnsi="Helvetica"/>
          <w:color w:val="1B1C1D"/>
          <w:sz w:val="18"/>
          <w:szCs w:val="18"/>
          <w:bdr w:val="none" w:sz="0" w:space="0" w:color="auto" w:frame="1"/>
        </w:rPr>
        <w:t xml:space="preserve"> funded by the Department of Tourism, Culture, Arts, Gaeltacht, Sport and Media (ROI), </w:t>
      </w:r>
      <w:r w:rsidRPr="00234614">
        <w:rPr>
          <w:rStyle w:val="citation-1"/>
          <w:rFonts w:ascii="Helvetica" w:hAnsi="Helvetica"/>
          <w:color w:val="1B1C1D"/>
          <w:sz w:val="18"/>
          <w:szCs w:val="18"/>
          <w:bdr w:val="none" w:sz="0" w:space="0" w:color="auto" w:frame="1"/>
        </w:rPr>
        <w:t>launched in October 2022 by Minister Catherine Martin, following the recommendations outlined in the 'Speak Up: A Call for Change' report</w:t>
      </w:r>
      <w:r w:rsidRPr="00234614">
        <w:rPr>
          <w:rStyle w:val="citation-1"/>
          <w:rFonts w:ascii="Helvetica" w:eastAsiaTheme="majorEastAsia" w:hAnsi="Helvetica"/>
          <w:color w:val="1B1C1D"/>
          <w:sz w:val="18"/>
          <w:szCs w:val="18"/>
          <w:bdr w:val="none" w:sz="0" w:space="0" w:color="auto" w:frame="1"/>
        </w:rPr>
        <w:t xml:space="preserve">.  </w:t>
      </w:r>
      <w:r w:rsidRPr="00234614">
        <w:rPr>
          <w:rStyle w:val="citation-9"/>
          <w:rFonts w:ascii="Helvetica" w:hAnsi="Helvetica"/>
          <w:color w:val="1B1C1D"/>
          <w:sz w:val="18"/>
          <w:szCs w:val="18"/>
          <w:bdr w:val="none" w:sz="0" w:space="0" w:color="auto" w:frame="1"/>
        </w:rPr>
        <w:t xml:space="preserve">Safe to Create is a comprehensive programme that seeks to create a safer, more respectful, and supportive environment for everyone working in the Irish arts and creative sectors.  </w:t>
      </w:r>
      <w:r w:rsidRPr="00234614">
        <w:rPr>
          <w:rStyle w:val="citation-10"/>
          <w:rFonts w:ascii="Helvetica" w:hAnsi="Helvetica"/>
          <w:color w:val="1B1C1D"/>
          <w:sz w:val="18"/>
          <w:szCs w:val="18"/>
          <w:bdr w:val="none" w:sz="0" w:space="0" w:color="auto" w:frame="1"/>
        </w:rPr>
        <w:t xml:space="preserve">It aims to achieve this by providing education, resources, and support systems to prevent and address harmful </w:t>
      </w:r>
      <w:r w:rsidRPr="00234614">
        <w:rPr>
          <w:rStyle w:val="citation-10"/>
          <w:rFonts w:ascii="Helvetica" w:eastAsiaTheme="majorEastAsia" w:hAnsi="Helvetica"/>
          <w:color w:val="1B1C1D"/>
          <w:sz w:val="18"/>
          <w:szCs w:val="18"/>
          <w:bdr w:val="none" w:sz="0" w:space="0" w:color="auto" w:frame="1"/>
        </w:rPr>
        <w:t>behaviours</w:t>
      </w:r>
      <w:r w:rsidRPr="00234614">
        <w:rPr>
          <w:rStyle w:val="citation-10"/>
          <w:rFonts w:ascii="Helvetica" w:hAnsi="Helvetica"/>
          <w:color w:val="1B1C1D"/>
          <w:sz w:val="18"/>
          <w:szCs w:val="18"/>
          <w:bdr w:val="none" w:sz="0" w:space="0" w:color="auto" w:frame="1"/>
        </w:rPr>
        <w:t xml:space="preserve"> in the workplace.</w:t>
      </w:r>
      <w:r w:rsidRPr="00234614">
        <w:rPr>
          <w:rStyle w:val="citation-10"/>
          <w:rFonts w:ascii="Helvetica" w:eastAsiaTheme="majorEastAsia" w:hAnsi="Helvetica"/>
          <w:color w:val="575B5F"/>
          <w:sz w:val="18"/>
          <w:szCs w:val="18"/>
          <w:bdr w:val="none" w:sz="0" w:space="0" w:color="auto" w:frame="1"/>
          <w:vertAlign w:val="superscript"/>
        </w:rPr>
        <w:t xml:space="preserve"> </w:t>
      </w:r>
      <w:r w:rsidRPr="00234614">
        <w:rPr>
          <w:rFonts w:ascii="Helvetica" w:hAnsi="Helvetica"/>
          <w:color w:val="1B1C1D"/>
          <w:sz w:val="18"/>
          <w:szCs w:val="18"/>
        </w:rPr>
        <w:t xml:space="preserve"> </w:t>
      </w:r>
      <w:hyperlink r:id="rId1" w:tgtFrame="_blank" w:history="1">
        <w:r w:rsidRPr="00234614">
          <w:rPr>
            <w:rStyle w:val="Hyperlink"/>
            <w:rFonts w:ascii="Helvetica" w:hAnsi="Helvetica"/>
            <w:color w:val="0B57D0"/>
            <w:sz w:val="18"/>
            <w:szCs w:val="18"/>
            <w:bdr w:val="none" w:sz="0" w:space="0" w:color="auto" w:frame="1"/>
          </w:rPr>
          <w:t>https://www.safetocreate.ie/</w:t>
        </w:r>
      </w:hyperlink>
    </w:p>
    <w:p w14:paraId="53398F8F" w14:textId="77777777" w:rsidR="00A55E2D" w:rsidRDefault="00A55E2D" w:rsidP="00A55E2D">
      <w:pPr>
        <w:pStyle w:val="FootnoteText"/>
      </w:pPr>
    </w:p>
  </w:footnote>
  <w:footnote w:id="2">
    <w:p w14:paraId="624535D7" w14:textId="77777777" w:rsidR="00A55E2D" w:rsidRPr="00BE2193" w:rsidRDefault="00A55E2D" w:rsidP="00A55E2D">
      <w:pPr>
        <w:pStyle w:val="FootnoteText"/>
        <w:rPr>
          <w:rFonts w:ascii="Helvetica" w:hAnsi="Helvetica"/>
          <w:sz w:val="18"/>
          <w:szCs w:val="18"/>
        </w:rPr>
      </w:pPr>
      <w:r w:rsidRPr="00BE2193">
        <w:rPr>
          <w:rStyle w:val="FootnoteReference"/>
          <w:rFonts w:ascii="Helvetica" w:hAnsi="Helvetica"/>
          <w:sz w:val="18"/>
          <w:szCs w:val="18"/>
        </w:rPr>
        <w:footnoteRef/>
      </w:r>
      <w:r w:rsidRPr="00BE2193">
        <w:rPr>
          <w:rFonts w:ascii="Helvetica" w:hAnsi="Helvetica"/>
          <w:sz w:val="18"/>
          <w:szCs w:val="18"/>
        </w:rPr>
        <w:t xml:space="preserve"> Intersectionality</w:t>
      </w:r>
      <w:r>
        <w:rPr>
          <w:rFonts w:ascii="Helvetica" w:hAnsi="Helvetica"/>
          <w:sz w:val="18"/>
          <w:szCs w:val="18"/>
        </w:rPr>
        <w:t xml:space="preserve">: </w:t>
      </w:r>
      <w:r w:rsidRPr="00BE2193">
        <w:rPr>
          <w:rFonts w:ascii="Helvetica" w:hAnsi="Helvetica" w:cs="Open Sans"/>
          <w:color w:val="212529"/>
          <w:sz w:val="18"/>
          <w:szCs w:val="18"/>
          <w:shd w:val="clear" w:color="auto" w:fill="FFFFFF"/>
        </w:rPr>
        <w:t>the complex, cumulative way in which the effects of multiple forms of discrimination (such as racism, sexism, and classism) combine, overlap, or </w:t>
      </w:r>
      <w:r w:rsidRPr="00BE2193">
        <w:rPr>
          <w:rFonts w:ascii="Helvetica" w:hAnsi="Helvetica" w:cs="Open Sans"/>
          <w:sz w:val="18"/>
          <w:szCs w:val="18"/>
          <w:bdr w:val="none" w:sz="0" w:space="0" w:color="auto" w:frame="1"/>
          <w:shd w:val="clear" w:color="auto" w:fill="FFFFFF"/>
        </w:rPr>
        <w:t>intersect</w:t>
      </w:r>
      <w:r w:rsidRPr="00BE2193">
        <w:rPr>
          <w:rFonts w:ascii="Helvetica" w:hAnsi="Helvetica" w:cs="Open Sans"/>
          <w:color w:val="212529"/>
          <w:sz w:val="18"/>
          <w:szCs w:val="18"/>
          <w:shd w:val="clear" w:color="auto" w:fill="FFFFFF"/>
        </w:rPr>
        <w:t> especially in the experiences of marginali</w:t>
      </w:r>
      <w:r>
        <w:rPr>
          <w:rFonts w:ascii="Helvetica" w:hAnsi="Helvetica" w:cs="Open Sans"/>
          <w:color w:val="212529"/>
          <w:sz w:val="18"/>
          <w:szCs w:val="18"/>
          <w:shd w:val="clear" w:color="auto" w:fill="FFFFFF"/>
        </w:rPr>
        <w:t>s</w:t>
      </w:r>
      <w:r w:rsidRPr="00BE2193">
        <w:rPr>
          <w:rFonts w:ascii="Helvetica" w:hAnsi="Helvetica" w:cs="Open Sans"/>
          <w:color w:val="212529"/>
          <w:sz w:val="18"/>
          <w:szCs w:val="18"/>
          <w:shd w:val="clear" w:color="auto" w:fill="FFFFFF"/>
        </w:rPr>
        <w:t>ed individuals or groups</w:t>
      </w:r>
      <w:r>
        <w:rPr>
          <w:rFonts w:ascii="Helvetica" w:hAnsi="Helvetica" w:cs="Open Sans"/>
          <w:color w:val="212529"/>
          <w:sz w:val="18"/>
          <w:szCs w:val="18"/>
          <w:shd w:val="clear" w:color="auto" w:fill="FFFFFF"/>
        </w:rPr>
        <w:t xml:space="preserve"> </w:t>
      </w:r>
      <w:hyperlink r:id="rId2" w:history="1">
        <w:r w:rsidRPr="00BD7556">
          <w:rPr>
            <w:rStyle w:val="Hyperlink"/>
            <w:rFonts w:ascii="Helvetica" w:hAnsi="Helvetica" w:cs="Open Sans"/>
            <w:sz w:val="18"/>
            <w:szCs w:val="18"/>
            <w:shd w:val="clear" w:color="auto" w:fill="FFFFFF"/>
          </w:rPr>
          <w:t>https://www.merriam-webster.com/dictionary/intersectionality</w:t>
        </w:r>
      </w:hyperlink>
      <w:r>
        <w:rPr>
          <w:rFonts w:ascii="Helvetica" w:hAnsi="Helvetica" w:cs="Open Sans"/>
          <w:color w:val="212529"/>
          <w:sz w:val="18"/>
          <w:szCs w:val="18"/>
          <w:shd w:val="clear" w:color="auto" w:fill="FFFFFF"/>
        </w:rPr>
        <w:t xml:space="preserve"> </w:t>
      </w:r>
    </w:p>
  </w:footnote>
  <w:footnote w:id="3">
    <w:p w14:paraId="142F7198" w14:textId="77777777" w:rsidR="00A55E2D" w:rsidRPr="00D47E2E" w:rsidRDefault="00A55E2D" w:rsidP="00A55E2D">
      <w:pPr>
        <w:pStyle w:val="FootnoteText"/>
        <w:rPr>
          <w:sz w:val="18"/>
          <w:szCs w:val="18"/>
        </w:rPr>
      </w:pPr>
      <w:r>
        <w:rPr>
          <w:rStyle w:val="FootnoteReference"/>
        </w:rPr>
        <w:footnoteRef/>
      </w:r>
      <w:r>
        <w:t xml:space="preserve"> </w:t>
      </w:r>
      <w:r w:rsidRPr="00D47E2E">
        <w:rPr>
          <w:rStyle w:val="FootnoteReference"/>
          <w:sz w:val="18"/>
          <w:szCs w:val="18"/>
        </w:rPr>
        <w:footnoteRef/>
      </w:r>
      <w:r w:rsidRPr="00D47E2E">
        <w:rPr>
          <w:sz w:val="18"/>
          <w:szCs w:val="18"/>
        </w:rPr>
        <w:t xml:space="preserve"> Ending Violence Against Women and Girls (EVAWG) Strategic Framework | NICS </w:t>
      </w:r>
    </w:p>
    <w:p w14:paraId="7B258AB0" w14:textId="77777777" w:rsidR="00A55E2D" w:rsidRDefault="00A55E2D" w:rsidP="00A55E2D">
      <w:pPr>
        <w:pStyle w:val="FootnoteText"/>
      </w:pPr>
      <w:hyperlink r:id="rId3" w:history="1">
        <w:r w:rsidRPr="00D47E2E">
          <w:rPr>
            <w:rStyle w:val="Hyperlink"/>
          </w:rPr>
          <w:t>https://www.executiveoffice-ni.gov.uk/sites/default/files/consultations/execoffice/evawg-strategic-framework.pdf</w:t>
        </w:r>
      </w:hyperlink>
    </w:p>
  </w:footnote>
  <w:footnote w:id="4">
    <w:p w14:paraId="6A468429" w14:textId="77777777" w:rsidR="00A55E2D" w:rsidRDefault="00A55E2D" w:rsidP="00A55E2D">
      <w:pPr>
        <w:pStyle w:val="FootnoteText"/>
      </w:pPr>
      <w:r>
        <w:rPr>
          <w:rStyle w:val="FootnoteReference"/>
        </w:rPr>
        <w:footnoteRef/>
      </w:r>
      <w:r>
        <w:t xml:space="preserve"> Equality Commission Northern Ireland </w:t>
      </w:r>
      <w:hyperlink r:id="rId4" w:history="1">
        <w:r w:rsidRPr="00BD7556">
          <w:rPr>
            <w:rStyle w:val="Hyperlink"/>
          </w:rPr>
          <w:t>https://www.equalityni.org/Legislation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59A4"/>
    <w:multiLevelType w:val="hybridMultilevel"/>
    <w:tmpl w:val="7CA2F20E"/>
    <w:lvl w:ilvl="0" w:tplc="22660064">
      <w:numFmt w:val="bullet"/>
      <w:lvlText w:val="•"/>
      <w:lvlJc w:val="left"/>
      <w:pPr>
        <w:ind w:left="1080" w:hanging="72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85A55"/>
    <w:multiLevelType w:val="hybridMultilevel"/>
    <w:tmpl w:val="901033D2"/>
    <w:lvl w:ilvl="0" w:tplc="22660064">
      <w:numFmt w:val="bullet"/>
      <w:lvlText w:val="•"/>
      <w:lvlJc w:val="left"/>
      <w:pPr>
        <w:ind w:left="1080" w:hanging="72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91E11"/>
    <w:multiLevelType w:val="hybridMultilevel"/>
    <w:tmpl w:val="3222A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9131D5"/>
    <w:multiLevelType w:val="multilevel"/>
    <w:tmpl w:val="07EAF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E57BD6"/>
    <w:multiLevelType w:val="hybridMultilevel"/>
    <w:tmpl w:val="0CF2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CB517D"/>
    <w:multiLevelType w:val="hybridMultilevel"/>
    <w:tmpl w:val="F66C3C96"/>
    <w:lvl w:ilvl="0" w:tplc="22660064">
      <w:numFmt w:val="bullet"/>
      <w:lvlText w:val="•"/>
      <w:lvlJc w:val="left"/>
      <w:pPr>
        <w:ind w:left="1080" w:hanging="72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B31C87"/>
    <w:multiLevelType w:val="multilevel"/>
    <w:tmpl w:val="2D2AF5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0200054">
    <w:abstractNumId w:val="2"/>
  </w:num>
  <w:num w:numId="2" w16cid:durableId="1870875328">
    <w:abstractNumId w:val="4"/>
  </w:num>
  <w:num w:numId="3" w16cid:durableId="2092700256">
    <w:abstractNumId w:val="0"/>
  </w:num>
  <w:num w:numId="4" w16cid:durableId="652953347">
    <w:abstractNumId w:val="1"/>
  </w:num>
  <w:num w:numId="5" w16cid:durableId="1619220868">
    <w:abstractNumId w:val="5"/>
  </w:num>
  <w:num w:numId="6" w16cid:durableId="1804302205">
    <w:abstractNumId w:val="3"/>
  </w:num>
  <w:num w:numId="7" w16cid:durableId="5489980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40"/>
    <w:rsid w:val="0001404C"/>
    <w:rsid w:val="000352CB"/>
    <w:rsid w:val="00036732"/>
    <w:rsid w:val="00037B44"/>
    <w:rsid w:val="000452FB"/>
    <w:rsid w:val="0009412A"/>
    <w:rsid w:val="000A6F98"/>
    <w:rsid w:val="000D7081"/>
    <w:rsid w:val="001213EE"/>
    <w:rsid w:val="001355C8"/>
    <w:rsid w:val="001D0E23"/>
    <w:rsid w:val="001D1EEE"/>
    <w:rsid w:val="001E05CB"/>
    <w:rsid w:val="001F2F0A"/>
    <w:rsid w:val="00251D56"/>
    <w:rsid w:val="00257E40"/>
    <w:rsid w:val="00291B4D"/>
    <w:rsid w:val="002D571A"/>
    <w:rsid w:val="002E0225"/>
    <w:rsid w:val="00307E12"/>
    <w:rsid w:val="003661EE"/>
    <w:rsid w:val="00380D4F"/>
    <w:rsid w:val="003B3775"/>
    <w:rsid w:val="00415775"/>
    <w:rsid w:val="0042201A"/>
    <w:rsid w:val="004B7453"/>
    <w:rsid w:val="004D5A36"/>
    <w:rsid w:val="0053694B"/>
    <w:rsid w:val="0055210B"/>
    <w:rsid w:val="00567E67"/>
    <w:rsid w:val="005E470F"/>
    <w:rsid w:val="006257CB"/>
    <w:rsid w:val="00680D80"/>
    <w:rsid w:val="00694DB3"/>
    <w:rsid w:val="00733E98"/>
    <w:rsid w:val="00753CDF"/>
    <w:rsid w:val="00765BFD"/>
    <w:rsid w:val="00796F78"/>
    <w:rsid w:val="007B0584"/>
    <w:rsid w:val="007E412B"/>
    <w:rsid w:val="00864C25"/>
    <w:rsid w:val="008A0FB0"/>
    <w:rsid w:val="008F1A9A"/>
    <w:rsid w:val="009437DE"/>
    <w:rsid w:val="00957A58"/>
    <w:rsid w:val="009A1FAD"/>
    <w:rsid w:val="00A304BB"/>
    <w:rsid w:val="00A356B7"/>
    <w:rsid w:val="00A55E2D"/>
    <w:rsid w:val="00B01F40"/>
    <w:rsid w:val="00B541C0"/>
    <w:rsid w:val="00B63BDE"/>
    <w:rsid w:val="00B65296"/>
    <w:rsid w:val="00B941A9"/>
    <w:rsid w:val="00BB6A23"/>
    <w:rsid w:val="00C068FC"/>
    <w:rsid w:val="00C27A6F"/>
    <w:rsid w:val="00C32264"/>
    <w:rsid w:val="00C33810"/>
    <w:rsid w:val="00C579CA"/>
    <w:rsid w:val="00C96315"/>
    <w:rsid w:val="00CD7608"/>
    <w:rsid w:val="00CE138C"/>
    <w:rsid w:val="00CE5E9C"/>
    <w:rsid w:val="00CF0430"/>
    <w:rsid w:val="00CF4805"/>
    <w:rsid w:val="00D17053"/>
    <w:rsid w:val="00D60963"/>
    <w:rsid w:val="00DA7B56"/>
    <w:rsid w:val="00DB7ED1"/>
    <w:rsid w:val="00DC7D27"/>
    <w:rsid w:val="00E101A5"/>
    <w:rsid w:val="00E1374D"/>
    <w:rsid w:val="00E46086"/>
    <w:rsid w:val="00EE0B0A"/>
    <w:rsid w:val="00F24572"/>
    <w:rsid w:val="00F618F6"/>
    <w:rsid w:val="00F6558F"/>
    <w:rsid w:val="00FD29FC"/>
    <w:rsid w:val="00FE7940"/>
    <w:rsid w:val="0450A2F9"/>
    <w:rsid w:val="04C4D8EF"/>
    <w:rsid w:val="456BFD9C"/>
    <w:rsid w:val="4804EF91"/>
    <w:rsid w:val="55431EC4"/>
    <w:rsid w:val="60039E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BD5C"/>
  <w15:chartTrackingRefBased/>
  <w15:docId w15:val="{09666173-67BD-43F3-A6D1-CBE56B90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8F1A9A"/>
  </w:style>
  <w:style w:type="character" w:customStyle="1" w:styleId="DateChar">
    <w:name w:val="Date Char"/>
    <w:basedOn w:val="DefaultParagraphFont"/>
    <w:link w:val="Date"/>
    <w:uiPriority w:val="99"/>
    <w:semiHidden/>
    <w:rsid w:val="008F1A9A"/>
  </w:style>
  <w:style w:type="character" w:styleId="Hyperlink">
    <w:name w:val="Hyperlink"/>
    <w:basedOn w:val="DefaultParagraphFont"/>
    <w:uiPriority w:val="99"/>
    <w:unhideWhenUsed/>
    <w:rsid w:val="0055210B"/>
    <w:rPr>
      <w:color w:val="0563C1" w:themeColor="hyperlink"/>
      <w:u w:val="single"/>
    </w:rPr>
  </w:style>
  <w:style w:type="character" w:styleId="UnresolvedMention">
    <w:name w:val="Unresolved Mention"/>
    <w:basedOn w:val="DefaultParagraphFont"/>
    <w:uiPriority w:val="99"/>
    <w:semiHidden/>
    <w:unhideWhenUsed/>
    <w:rsid w:val="0055210B"/>
    <w:rPr>
      <w:color w:val="605E5C"/>
      <w:shd w:val="clear" w:color="auto" w:fill="E1DFDD"/>
    </w:rPr>
  </w:style>
  <w:style w:type="paragraph" w:styleId="ListParagraph">
    <w:name w:val="List Paragraph"/>
    <w:basedOn w:val="Normal"/>
    <w:uiPriority w:val="34"/>
    <w:qFormat/>
    <w:rsid w:val="00E101A5"/>
    <w:pPr>
      <w:ind w:left="720"/>
      <w:contextualSpacing/>
    </w:pPr>
  </w:style>
  <w:style w:type="paragraph" w:styleId="NormalWeb">
    <w:name w:val="Normal (Web)"/>
    <w:basedOn w:val="Normal"/>
    <w:uiPriority w:val="99"/>
    <w:unhideWhenUsed/>
    <w:rsid w:val="00A55E2D"/>
    <w:pPr>
      <w:spacing w:before="100" w:beforeAutospacing="1" w:after="100" w:afterAutospacing="1" w:line="240" w:lineRule="auto"/>
    </w:pPr>
    <w:rPr>
      <w:rFonts w:cs="Times New Roman"/>
      <w:sz w:val="24"/>
      <w:szCs w:val="24"/>
      <w:lang w:val="en-IE"/>
    </w:rPr>
  </w:style>
  <w:style w:type="character" w:styleId="Strong">
    <w:name w:val="Strong"/>
    <w:basedOn w:val="DefaultParagraphFont"/>
    <w:uiPriority w:val="22"/>
    <w:qFormat/>
    <w:rsid w:val="00A55E2D"/>
    <w:rPr>
      <w:b/>
      <w:bCs/>
    </w:rPr>
  </w:style>
  <w:style w:type="paragraph" w:styleId="FootnoteText">
    <w:name w:val="footnote text"/>
    <w:basedOn w:val="Normal"/>
    <w:link w:val="FootnoteTextChar"/>
    <w:uiPriority w:val="99"/>
    <w:semiHidden/>
    <w:unhideWhenUsed/>
    <w:rsid w:val="00A55E2D"/>
    <w:pPr>
      <w:spacing w:after="0" w:line="240" w:lineRule="auto"/>
    </w:pPr>
    <w:rPr>
      <w:kern w:val="2"/>
      <w:sz w:val="20"/>
      <w:szCs w:val="20"/>
      <w:lang w:val="en-IE"/>
      <w14:ligatures w14:val="standardContextual"/>
    </w:rPr>
  </w:style>
  <w:style w:type="character" w:customStyle="1" w:styleId="FootnoteTextChar">
    <w:name w:val="Footnote Text Char"/>
    <w:basedOn w:val="DefaultParagraphFont"/>
    <w:link w:val="FootnoteText"/>
    <w:uiPriority w:val="99"/>
    <w:semiHidden/>
    <w:rsid w:val="00A55E2D"/>
    <w:rPr>
      <w:kern w:val="2"/>
      <w:sz w:val="20"/>
      <w:szCs w:val="20"/>
      <w:lang w:val="en-IE"/>
      <w14:ligatures w14:val="standardContextual"/>
    </w:rPr>
  </w:style>
  <w:style w:type="character" w:styleId="FootnoteReference">
    <w:name w:val="footnote reference"/>
    <w:basedOn w:val="DefaultParagraphFont"/>
    <w:uiPriority w:val="99"/>
    <w:semiHidden/>
    <w:unhideWhenUsed/>
    <w:rsid w:val="00A55E2D"/>
    <w:rPr>
      <w:vertAlign w:val="superscript"/>
    </w:rPr>
  </w:style>
  <w:style w:type="character" w:customStyle="1" w:styleId="citation-0">
    <w:name w:val="citation-0"/>
    <w:basedOn w:val="DefaultParagraphFont"/>
    <w:rsid w:val="00A55E2D"/>
  </w:style>
  <w:style w:type="character" w:customStyle="1" w:styleId="citation-1">
    <w:name w:val="citation-1"/>
    <w:basedOn w:val="DefaultParagraphFont"/>
    <w:rsid w:val="00A55E2D"/>
  </w:style>
  <w:style w:type="character" w:customStyle="1" w:styleId="citation-9">
    <w:name w:val="citation-9"/>
    <w:basedOn w:val="DefaultParagraphFont"/>
    <w:rsid w:val="00A55E2D"/>
  </w:style>
  <w:style w:type="character" w:customStyle="1" w:styleId="citation-10">
    <w:name w:val="citation-10"/>
    <w:basedOn w:val="DefaultParagraphFont"/>
    <w:rsid w:val="00A55E2D"/>
  </w:style>
  <w:style w:type="paragraph" w:styleId="Revision">
    <w:name w:val="Revision"/>
    <w:hidden/>
    <w:uiPriority w:val="99"/>
    <w:semiHidden/>
    <w:rsid w:val="003B37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945815">
      <w:bodyDiv w:val="1"/>
      <w:marLeft w:val="0"/>
      <w:marRight w:val="0"/>
      <w:marTop w:val="0"/>
      <w:marBottom w:val="0"/>
      <w:divBdr>
        <w:top w:val="none" w:sz="0" w:space="0" w:color="auto"/>
        <w:left w:val="none" w:sz="0" w:space="0" w:color="auto"/>
        <w:bottom w:val="none" w:sz="0" w:space="0" w:color="auto"/>
        <w:right w:val="none" w:sz="0" w:space="0" w:color="auto"/>
      </w:divBdr>
    </w:div>
    <w:div w:id="1655450140">
      <w:bodyDiv w:val="1"/>
      <w:marLeft w:val="0"/>
      <w:marRight w:val="0"/>
      <w:marTop w:val="0"/>
      <w:marBottom w:val="0"/>
      <w:divBdr>
        <w:top w:val="none" w:sz="0" w:space="0" w:color="auto"/>
        <w:left w:val="none" w:sz="0" w:space="0" w:color="auto"/>
        <w:bottom w:val="none" w:sz="0" w:space="0" w:color="auto"/>
        <w:right w:val="none" w:sz="0" w:space="0" w:color="auto"/>
      </w:divBdr>
    </w:div>
    <w:div w:id="17135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rector@theatreanddanceni.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executiveoffice-ni.gov.uk/sites/default/files/consultations/execoffice/evawg-strategic-framework.pdf" TargetMode="External"/><Relationship Id="rId2" Type="http://schemas.openxmlformats.org/officeDocument/2006/relationships/hyperlink" Target="https://www.merriam-webster.com/dictionary/intersectionality" TargetMode="External"/><Relationship Id="rId1" Type="http://schemas.openxmlformats.org/officeDocument/2006/relationships/hyperlink" Target="https://www.safetocreate.ie/" TargetMode="External"/><Relationship Id="rId4" Type="http://schemas.openxmlformats.org/officeDocument/2006/relationships/hyperlink" Target="https://www.equalityni.org/Legis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6d6974-f6ea-457c-a1cd-f4cf3752ebdc" xsi:nil="true"/>
    <lcf76f155ced4ddcb4097134ff3c332f xmlns="cb1e5f56-464e-4640-91e3-fd6346c535e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04D553B1A2EB498CDA072ECD0ACB5B" ma:contentTypeVersion="18" ma:contentTypeDescription="Create a new document." ma:contentTypeScope="" ma:versionID="59aa3bacdbb137265816f072ffd7ba2f">
  <xsd:schema xmlns:xsd="http://www.w3.org/2001/XMLSchema" xmlns:xs="http://www.w3.org/2001/XMLSchema" xmlns:p="http://schemas.microsoft.com/office/2006/metadata/properties" xmlns:ns2="cb1e5f56-464e-4640-91e3-fd6346c535e5" xmlns:ns3="6c6d6974-f6ea-457c-a1cd-f4cf3752ebdc" targetNamespace="http://schemas.microsoft.com/office/2006/metadata/properties" ma:root="true" ma:fieldsID="dfea7e0cabc31b778f4b864c67579477" ns2:_="" ns3:_="">
    <xsd:import namespace="cb1e5f56-464e-4640-91e3-fd6346c535e5"/>
    <xsd:import namespace="6c6d6974-f6ea-457c-a1cd-f4cf3752eb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e5f56-464e-4640-91e3-fd6346c53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c64948-79b7-4020-8b58-ab76a1253e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d6974-f6ea-457c-a1cd-f4cf3752eb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a695e0-bcd4-47d9-b1b7-967e2d2a3227}" ma:internalName="TaxCatchAll" ma:showField="CatchAllData" ma:web="6c6d6974-f6ea-457c-a1cd-f4cf3752e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0D66E-E7CC-46B4-A833-F212376FD6D2}">
  <ds:schemaRefs>
    <ds:schemaRef ds:uri="http://schemas.microsoft.com/office/2006/metadata/properties"/>
    <ds:schemaRef ds:uri="http://schemas.microsoft.com/office/infopath/2007/PartnerControls"/>
    <ds:schemaRef ds:uri="6c6d6974-f6ea-457c-a1cd-f4cf3752ebdc"/>
    <ds:schemaRef ds:uri="cb1e5f56-464e-4640-91e3-fd6346c535e5"/>
  </ds:schemaRefs>
</ds:datastoreItem>
</file>

<file path=customXml/itemProps2.xml><?xml version="1.0" encoding="utf-8"?>
<ds:datastoreItem xmlns:ds="http://schemas.openxmlformats.org/officeDocument/2006/customXml" ds:itemID="{DF38ED0B-61BF-42EA-BAF0-CE9F5E0A6201}">
  <ds:schemaRefs>
    <ds:schemaRef ds:uri="http://schemas.microsoft.com/sharepoint/v3/contenttype/forms"/>
  </ds:schemaRefs>
</ds:datastoreItem>
</file>

<file path=customXml/itemProps3.xml><?xml version="1.0" encoding="utf-8"?>
<ds:datastoreItem xmlns:ds="http://schemas.openxmlformats.org/officeDocument/2006/customXml" ds:itemID="{010F8002-ECC5-4A9E-9F66-140CC00F0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e5f56-464e-4640-91e3-fd6346c535e5"/>
    <ds:schemaRef ds:uri="6c6d6974-f6ea-457c-a1cd-f4cf3752e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Lambe</dc:creator>
  <cp:keywords/>
  <dc:description/>
  <cp:lastModifiedBy>Niamh Flanagan</cp:lastModifiedBy>
  <cp:revision>4</cp:revision>
  <cp:lastPrinted>2025-01-26T18:01:00Z</cp:lastPrinted>
  <dcterms:created xsi:type="dcterms:W3CDTF">2025-01-26T18:07:00Z</dcterms:created>
  <dcterms:modified xsi:type="dcterms:W3CDTF">2025-01-26T18:13:00Z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0x0101007604D553B1A2EB498CDA072ECD0ACB5B</vt:lpwstr>
  </property>
  <property fmtid="{D5CDD505-2E9C-101B-9397-08002B2CF9AE}" pid="3" name="MediaServiceImageTags">
    <vt:lpwstr/>
  </property>
</Properties>
</file>